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10F87" w14:textId="26BA05B9" w:rsidR="007E7290" w:rsidRDefault="00BC5F00" w:rsidP="0026137D">
      <w:pPr>
        <w:rPr>
          <w:rFonts w:cs="Arial"/>
          <w:sz w:val="22"/>
        </w:rPr>
      </w:pPr>
      <w:r>
        <w:rPr>
          <w:rFonts w:cs="Arial"/>
          <w:b/>
          <w:sz w:val="22"/>
        </w:rPr>
        <w:t>“</w:t>
      </w:r>
      <w:r w:rsidR="007E7290" w:rsidRPr="00A13F2C">
        <w:rPr>
          <w:rFonts w:cs="Arial"/>
          <w:b/>
          <w:sz w:val="22"/>
        </w:rPr>
        <w:t>DUI Attachment</w:t>
      </w:r>
      <w:r>
        <w:rPr>
          <w:rFonts w:cs="Arial"/>
          <w:b/>
          <w:sz w:val="22"/>
        </w:rPr>
        <w:t>”</w:t>
      </w:r>
      <w:r w:rsidR="007E7290" w:rsidRPr="008061B7">
        <w:rPr>
          <w:rFonts w:cs="Arial"/>
          <w:b/>
          <w:sz w:val="22"/>
        </w:rPr>
        <w:t>:</w:t>
      </w:r>
      <w:r w:rsidR="00911543">
        <w:rPr>
          <w:rFonts w:cs="Arial"/>
          <w:b/>
          <w:sz w:val="22"/>
        </w:rPr>
        <w:t xml:space="preserve"> </w:t>
      </w:r>
      <w:r w:rsidR="007E7290" w:rsidRPr="00A13F2C">
        <w:rPr>
          <w:rFonts w:cs="Arial"/>
          <w:sz w:val="22"/>
        </w:rPr>
        <w:t xml:space="preserve">Driving under the influence of alcohol and/or actual physical control of a vehicle while under the influence of alcohol and/or drugs. (If required, attach to </w:t>
      </w:r>
      <w:r w:rsidR="007E7290" w:rsidRPr="00D34E6D">
        <w:rPr>
          <w:rFonts w:cs="Arial"/>
          <w:i/>
          <w:sz w:val="22"/>
        </w:rPr>
        <w:t>Statement of Defendant on Plea of Guilty</w:t>
      </w:r>
      <w:r w:rsidR="007E7290" w:rsidRPr="00A13F2C">
        <w:rPr>
          <w:rFonts w:cs="Arial"/>
          <w:sz w:val="22"/>
        </w:rPr>
        <w:t>.</w:t>
      </w:r>
      <w:r w:rsidR="00782694">
        <w:rPr>
          <w:rFonts w:cs="Arial"/>
          <w:sz w:val="22"/>
        </w:rPr>
        <w:t>)</w:t>
      </w:r>
    </w:p>
    <w:p w14:paraId="29132880" w14:textId="3B759D8B" w:rsidR="007E7290" w:rsidRPr="00A13F2C" w:rsidRDefault="007E7290" w:rsidP="0002579B">
      <w:pPr>
        <w:widowControl w:val="0"/>
        <w:spacing w:before="120" w:after="40"/>
        <w:rPr>
          <w:rFonts w:cs="Arial"/>
          <w:sz w:val="22"/>
        </w:rPr>
      </w:pPr>
      <w:r w:rsidRPr="00A13F2C">
        <w:rPr>
          <w:rFonts w:cs="Arial"/>
          <w:b/>
          <w:sz w:val="22"/>
        </w:rPr>
        <w:t>Court DUI Sentencing Grid</w:t>
      </w:r>
      <w:r w:rsidR="00543FC4" w:rsidRPr="00543FC4">
        <w:rPr>
          <w:rFonts w:cs="Arial"/>
          <w:sz w:val="22"/>
        </w:rPr>
        <w:t xml:space="preserve"> (</w:t>
      </w:r>
      <w:r w:rsidRPr="00543FC4">
        <w:rPr>
          <w:rFonts w:cs="Arial"/>
          <w:sz w:val="22"/>
        </w:rPr>
        <w:t xml:space="preserve">RCW 46.61.5055 as amended by statute effective </w:t>
      </w:r>
      <w:r w:rsidR="00456553" w:rsidRPr="00543FC4">
        <w:rPr>
          <w:rFonts w:cs="Arial"/>
          <w:sz w:val="22"/>
        </w:rPr>
        <w:t>Jan</w:t>
      </w:r>
      <w:r w:rsidR="00543FC4" w:rsidRPr="00543FC4">
        <w:rPr>
          <w:rFonts w:cs="Arial"/>
          <w:sz w:val="22"/>
        </w:rPr>
        <w:t>.</w:t>
      </w:r>
      <w:r w:rsidR="00456553" w:rsidRPr="00543FC4">
        <w:rPr>
          <w:rFonts w:cs="Arial"/>
          <w:sz w:val="22"/>
        </w:rPr>
        <w:t xml:space="preserve"> 1</w:t>
      </w:r>
      <w:r w:rsidR="00D45F83" w:rsidRPr="00543FC4">
        <w:rPr>
          <w:rFonts w:cs="Arial"/>
          <w:sz w:val="22"/>
        </w:rPr>
        <w:t>,</w:t>
      </w:r>
      <w:r w:rsidR="00543FC4" w:rsidRPr="00543FC4">
        <w:rPr>
          <w:rFonts w:cs="Arial"/>
          <w:sz w:val="22"/>
        </w:rPr>
        <w:t xml:space="preserve"> </w:t>
      </w:r>
      <w:r w:rsidR="00D45F83" w:rsidRPr="00543FC4">
        <w:rPr>
          <w:rFonts w:cs="Arial"/>
          <w:sz w:val="22"/>
        </w:rPr>
        <w:t>20</w:t>
      </w:r>
      <w:r w:rsidR="00456553" w:rsidRPr="00543FC4">
        <w:rPr>
          <w:rFonts w:cs="Arial"/>
          <w:sz w:val="22"/>
        </w:rPr>
        <w:t>22</w:t>
      </w:r>
      <w:r w:rsidR="00543FC4">
        <w:rPr>
          <w:rFonts w:cs="Arial"/>
          <w:sz w:val="22"/>
        </w:rPr>
        <w:t>.)</w:t>
      </w:r>
    </w:p>
    <w:tbl>
      <w:tblPr>
        <w:tblW w:w="93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700"/>
        <w:gridCol w:w="2160"/>
        <w:gridCol w:w="2250"/>
        <w:gridCol w:w="2250"/>
      </w:tblGrid>
      <w:tr w:rsidR="0002579B" w:rsidRPr="00A1291F" w14:paraId="04C42894" w14:textId="77777777" w:rsidTr="00707198">
        <w:tc>
          <w:tcPr>
            <w:tcW w:w="2700" w:type="dxa"/>
          </w:tcPr>
          <w:p w14:paraId="52D66713" w14:textId="77777777" w:rsidR="0002579B" w:rsidRDefault="007E7290">
            <w:pPr>
              <w:jc w:val="center"/>
              <w:rPr>
                <w:rFonts w:cs="Arial"/>
                <w:b/>
                <w:sz w:val="22"/>
              </w:rPr>
            </w:pPr>
            <w:r w:rsidRPr="00A1291F">
              <w:rPr>
                <w:rFonts w:cs="Arial"/>
                <w:b/>
                <w:sz w:val="22"/>
              </w:rPr>
              <w:t xml:space="preserve">BAC Result &lt; .15 or </w:t>
            </w:r>
          </w:p>
          <w:p w14:paraId="5F058A88" w14:textId="063D1FFE" w:rsidR="007E7290" w:rsidRPr="00A1291F" w:rsidRDefault="007E7290">
            <w:pPr>
              <w:jc w:val="center"/>
              <w:rPr>
                <w:rFonts w:cs="Arial"/>
                <w:b/>
                <w:sz w:val="22"/>
              </w:rPr>
            </w:pPr>
            <w:r w:rsidRPr="00A1291F">
              <w:rPr>
                <w:rFonts w:cs="Arial"/>
                <w:b/>
                <w:sz w:val="22"/>
              </w:rPr>
              <w:t>No Test Result</w:t>
            </w:r>
          </w:p>
        </w:tc>
        <w:tc>
          <w:tcPr>
            <w:tcW w:w="2160" w:type="dxa"/>
          </w:tcPr>
          <w:p w14:paraId="72A0654C" w14:textId="77777777" w:rsidR="007E7290" w:rsidRPr="00A1291F" w:rsidRDefault="007E7290" w:rsidP="0002579B">
            <w:pPr>
              <w:rPr>
                <w:rFonts w:cs="Arial"/>
                <w:b/>
                <w:sz w:val="22"/>
              </w:rPr>
            </w:pPr>
            <w:r w:rsidRPr="00A1291F">
              <w:rPr>
                <w:rFonts w:cs="Arial"/>
                <w:b/>
                <w:i/>
                <w:sz w:val="22"/>
              </w:rPr>
              <w:t>No Prior Offense</w:t>
            </w:r>
            <w:r w:rsidRPr="00EE4B71">
              <w:rPr>
                <w:rFonts w:cs="Arial"/>
                <w:b/>
                <w:sz w:val="22"/>
                <w:vertAlign w:val="superscript"/>
              </w:rPr>
              <w:t>1</w:t>
            </w:r>
            <w:r w:rsidRPr="00EE4B71">
              <w:rPr>
                <w:rFonts w:cs="Arial"/>
                <w:b/>
                <w:i/>
                <w:sz w:val="22"/>
              </w:rPr>
              <w:t xml:space="preserve"> </w:t>
            </w:r>
          </w:p>
        </w:tc>
        <w:tc>
          <w:tcPr>
            <w:tcW w:w="2250" w:type="dxa"/>
          </w:tcPr>
          <w:p w14:paraId="0E5B0DB2" w14:textId="77777777" w:rsidR="007E7290" w:rsidRPr="00A1291F" w:rsidRDefault="007E7290" w:rsidP="0002579B">
            <w:pPr>
              <w:rPr>
                <w:rFonts w:cs="Arial"/>
                <w:b/>
                <w:sz w:val="22"/>
              </w:rPr>
            </w:pPr>
            <w:r w:rsidRPr="00A1291F">
              <w:rPr>
                <w:rFonts w:cs="Arial"/>
                <w:b/>
                <w:i/>
                <w:sz w:val="22"/>
              </w:rPr>
              <w:t>One Prior Offense</w:t>
            </w:r>
            <w:r w:rsidRPr="00EE4B71">
              <w:rPr>
                <w:rFonts w:cs="Arial"/>
                <w:b/>
                <w:sz w:val="22"/>
                <w:vertAlign w:val="superscript"/>
              </w:rPr>
              <w:t>1</w:t>
            </w:r>
          </w:p>
        </w:tc>
        <w:tc>
          <w:tcPr>
            <w:tcW w:w="2250" w:type="dxa"/>
          </w:tcPr>
          <w:p w14:paraId="56292D85" w14:textId="77777777" w:rsidR="007E7290" w:rsidRPr="00A1291F" w:rsidRDefault="007E7290" w:rsidP="0002579B">
            <w:pPr>
              <w:spacing w:before="20" w:after="20"/>
              <w:jc w:val="center"/>
              <w:rPr>
                <w:rFonts w:cs="Arial"/>
                <w:b/>
                <w:sz w:val="22"/>
              </w:rPr>
            </w:pPr>
            <w:r w:rsidRPr="00A1291F">
              <w:rPr>
                <w:rFonts w:cs="Arial"/>
                <w:b/>
                <w:i/>
                <w:sz w:val="22"/>
              </w:rPr>
              <w:t>Two Prior Offenses</w:t>
            </w:r>
            <w:r w:rsidRPr="00EE4B71">
              <w:rPr>
                <w:rFonts w:cs="Arial"/>
                <w:b/>
                <w:sz w:val="22"/>
                <w:vertAlign w:val="superscript"/>
              </w:rPr>
              <w:t>1</w:t>
            </w:r>
          </w:p>
        </w:tc>
      </w:tr>
      <w:tr w:rsidR="0002579B" w:rsidRPr="00A1291F" w14:paraId="0003E6C7" w14:textId="77777777" w:rsidTr="00707198">
        <w:tc>
          <w:tcPr>
            <w:tcW w:w="2700" w:type="dxa"/>
          </w:tcPr>
          <w:p w14:paraId="74556066" w14:textId="77777777" w:rsidR="007E7290" w:rsidRPr="00A1291F" w:rsidRDefault="007E7290">
            <w:pPr>
              <w:spacing w:before="20" w:after="20"/>
              <w:rPr>
                <w:rFonts w:cs="Arial"/>
                <w:sz w:val="22"/>
              </w:rPr>
            </w:pPr>
            <w:r w:rsidRPr="00A1291F">
              <w:rPr>
                <w:rFonts w:cs="Arial"/>
                <w:sz w:val="22"/>
              </w:rPr>
              <w:t>Mandatory Minimum/ Maximum Jail Time</w:t>
            </w:r>
            <w:r w:rsidRPr="00A1291F">
              <w:rPr>
                <w:rFonts w:cs="Arial"/>
                <w:b/>
                <w:sz w:val="22"/>
                <w:vertAlign w:val="superscript"/>
              </w:rPr>
              <w:t>2</w:t>
            </w:r>
          </w:p>
        </w:tc>
        <w:tc>
          <w:tcPr>
            <w:tcW w:w="2160" w:type="dxa"/>
          </w:tcPr>
          <w:p w14:paraId="0A601076" w14:textId="77777777" w:rsidR="007E7290" w:rsidRPr="00A1291F" w:rsidRDefault="007E7290">
            <w:pPr>
              <w:spacing w:before="20"/>
              <w:rPr>
                <w:rFonts w:cs="Arial"/>
                <w:sz w:val="22"/>
              </w:rPr>
            </w:pPr>
            <w:r w:rsidRPr="00A1291F">
              <w:rPr>
                <w:rFonts w:cs="Arial"/>
                <w:sz w:val="22"/>
              </w:rPr>
              <w:t>24 Consecutive Hours/364 Days</w:t>
            </w:r>
          </w:p>
        </w:tc>
        <w:tc>
          <w:tcPr>
            <w:tcW w:w="2250" w:type="dxa"/>
          </w:tcPr>
          <w:p w14:paraId="22642575" w14:textId="77777777" w:rsidR="007E7290" w:rsidRPr="00A1291F" w:rsidRDefault="007E7290">
            <w:pPr>
              <w:spacing w:before="20"/>
              <w:rPr>
                <w:rFonts w:cs="Arial"/>
                <w:sz w:val="22"/>
              </w:rPr>
            </w:pPr>
            <w:r w:rsidRPr="00A1291F">
              <w:rPr>
                <w:rFonts w:cs="Arial"/>
                <w:sz w:val="22"/>
              </w:rPr>
              <w:t xml:space="preserve">30/364 Days </w:t>
            </w:r>
          </w:p>
        </w:tc>
        <w:tc>
          <w:tcPr>
            <w:tcW w:w="2250" w:type="dxa"/>
          </w:tcPr>
          <w:p w14:paraId="76FDC1E2" w14:textId="77777777" w:rsidR="007E7290" w:rsidRPr="00A1291F" w:rsidRDefault="007E7290">
            <w:pPr>
              <w:spacing w:before="20"/>
              <w:rPr>
                <w:rFonts w:cs="Arial"/>
                <w:sz w:val="22"/>
              </w:rPr>
            </w:pPr>
            <w:r w:rsidRPr="00A1291F">
              <w:rPr>
                <w:rFonts w:cs="Arial"/>
                <w:sz w:val="22"/>
              </w:rPr>
              <w:t xml:space="preserve">90/364 Days </w:t>
            </w:r>
          </w:p>
        </w:tc>
      </w:tr>
      <w:tr w:rsidR="0002579B" w:rsidRPr="00A1291F" w14:paraId="6D88001C" w14:textId="77777777" w:rsidTr="00707198">
        <w:tc>
          <w:tcPr>
            <w:tcW w:w="2700" w:type="dxa"/>
          </w:tcPr>
          <w:p w14:paraId="30B91485" w14:textId="7ACD66CF" w:rsidR="007E7290" w:rsidRPr="00A1291F" w:rsidRDefault="00611600" w:rsidP="00C124FB">
            <w:pPr>
              <w:spacing w:before="20" w:after="20"/>
              <w:rPr>
                <w:rFonts w:cs="Arial"/>
                <w:sz w:val="22"/>
              </w:rPr>
            </w:pPr>
            <w:r>
              <w:rPr>
                <w:rFonts w:cs="Arial"/>
                <w:sz w:val="22"/>
              </w:rPr>
              <w:t>Each</w:t>
            </w:r>
            <w:r w:rsidR="00A43B4F" w:rsidRPr="00A1291F">
              <w:rPr>
                <w:rFonts w:cs="Arial"/>
                <w:sz w:val="22"/>
              </w:rPr>
              <w:t xml:space="preserve"> </w:t>
            </w:r>
            <w:r w:rsidR="007E7290" w:rsidRPr="00A1291F">
              <w:rPr>
                <w:rFonts w:cs="Arial"/>
                <w:sz w:val="22"/>
              </w:rPr>
              <w:t xml:space="preserve">Passenger Under </w:t>
            </w:r>
            <w:r w:rsidR="009078EB">
              <w:rPr>
                <w:rFonts w:cs="Arial"/>
                <w:sz w:val="22"/>
              </w:rPr>
              <w:t>A</w:t>
            </w:r>
            <w:r w:rsidR="00C124FB">
              <w:rPr>
                <w:rFonts w:cs="Arial"/>
                <w:sz w:val="22"/>
              </w:rPr>
              <w:t xml:space="preserve">ge </w:t>
            </w:r>
            <w:r w:rsidR="007E7290" w:rsidRPr="00A1291F">
              <w:rPr>
                <w:rFonts w:cs="Arial"/>
                <w:sz w:val="22"/>
              </w:rPr>
              <w:t>16</w:t>
            </w:r>
            <w:r w:rsidR="004D1692">
              <w:rPr>
                <w:rFonts w:cs="Arial"/>
                <w:sz w:val="22"/>
              </w:rPr>
              <w:t>,</w:t>
            </w:r>
            <w:r w:rsidR="007E7290" w:rsidRPr="00A1291F">
              <w:rPr>
                <w:rFonts w:cs="Arial"/>
                <w:sz w:val="22"/>
              </w:rPr>
              <w:t xml:space="preserve"> Mandatory Jail</w:t>
            </w:r>
          </w:p>
        </w:tc>
        <w:tc>
          <w:tcPr>
            <w:tcW w:w="2160" w:type="dxa"/>
          </w:tcPr>
          <w:p w14:paraId="4754FCF2" w14:textId="34EE1F64" w:rsidR="007E7290" w:rsidRPr="00F7499A" w:rsidRDefault="007E7290" w:rsidP="00A43B4F">
            <w:pPr>
              <w:spacing w:before="20"/>
              <w:rPr>
                <w:rFonts w:cs="Arial"/>
                <w:sz w:val="22"/>
              </w:rPr>
            </w:pPr>
            <w:r w:rsidRPr="00F7499A">
              <w:rPr>
                <w:rFonts w:cs="Arial"/>
                <w:sz w:val="22"/>
              </w:rPr>
              <w:t>Additional 24 Hours</w:t>
            </w:r>
            <w:r w:rsidR="00F7499A" w:rsidRPr="00F7499A">
              <w:rPr>
                <w:sz w:val="22"/>
              </w:rPr>
              <w:t xml:space="preserve"> Consecutive </w:t>
            </w:r>
          </w:p>
        </w:tc>
        <w:tc>
          <w:tcPr>
            <w:tcW w:w="2250" w:type="dxa"/>
          </w:tcPr>
          <w:p w14:paraId="2278B448" w14:textId="2E371379" w:rsidR="007E7290" w:rsidRPr="00F7499A" w:rsidRDefault="007E7290" w:rsidP="00A43B4F">
            <w:pPr>
              <w:spacing w:before="20"/>
              <w:rPr>
                <w:rFonts w:cs="Arial"/>
                <w:sz w:val="22"/>
              </w:rPr>
            </w:pPr>
            <w:r w:rsidRPr="00F7499A">
              <w:rPr>
                <w:rFonts w:cs="Arial"/>
                <w:sz w:val="22"/>
              </w:rPr>
              <w:t>Additional 5 Days</w:t>
            </w:r>
            <w:r w:rsidR="00F7499A" w:rsidRPr="00F7499A">
              <w:rPr>
                <w:sz w:val="22"/>
              </w:rPr>
              <w:t xml:space="preserve"> Consecutive</w:t>
            </w:r>
          </w:p>
        </w:tc>
        <w:tc>
          <w:tcPr>
            <w:tcW w:w="2250" w:type="dxa"/>
          </w:tcPr>
          <w:p w14:paraId="0BA90095" w14:textId="55122CC7" w:rsidR="007E7290" w:rsidRPr="00F7499A" w:rsidRDefault="007E7290" w:rsidP="00A43B4F">
            <w:pPr>
              <w:spacing w:before="20"/>
              <w:rPr>
                <w:rFonts w:cs="Arial"/>
                <w:sz w:val="22"/>
              </w:rPr>
            </w:pPr>
            <w:r w:rsidRPr="00F7499A">
              <w:rPr>
                <w:rFonts w:cs="Arial"/>
                <w:sz w:val="22"/>
              </w:rPr>
              <w:t>Additional 10 Days</w:t>
            </w:r>
            <w:r w:rsidR="00F7499A" w:rsidRPr="00F7499A">
              <w:rPr>
                <w:sz w:val="22"/>
              </w:rPr>
              <w:t xml:space="preserve"> Consecutive </w:t>
            </w:r>
          </w:p>
        </w:tc>
      </w:tr>
      <w:tr w:rsidR="0002579B" w:rsidRPr="00A1291F" w14:paraId="54FA358B" w14:textId="77777777" w:rsidTr="00707198">
        <w:tc>
          <w:tcPr>
            <w:tcW w:w="2700" w:type="dxa"/>
          </w:tcPr>
          <w:p w14:paraId="157923EA" w14:textId="40CC2FBF" w:rsidR="007E7290" w:rsidRPr="00A1291F" w:rsidRDefault="007E7290">
            <w:pPr>
              <w:spacing w:before="20" w:after="20"/>
              <w:rPr>
                <w:rFonts w:cs="Arial"/>
                <w:sz w:val="22"/>
              </w:rPr>
            </w:pPr>
            <w:r w:rsidRPr="00A1291F">
              <w:rPr>
                <w:rFonts w:cs="Arial"/>
                <w:sz w:val="22"/>
              </w:rPr>
              <w:t>EHM</w:t>
            </w:r>
            <w:r w:rsidR="00D34E6D">
              <w:rPr>
                <w:rFonts w:cs="Arial"/>
                <w:sz w:val="22"/>
              </w:rPr>
              <w:t xml:space="preserve"> </w:t>
            </w:r>
            <w:r w:rsidRPr="00A1291F">
              <w:rPr>
                <w:rFonts w:cs="Arial"/>
                <w:sz w:val="22"/>
              </w:rPr>
              <w:t>or Jail Alternative</w:t>
            </w:r>
            <w:r w:rsidRPr="00EE4B71">
              <w:rPr>
                <w:rFonts w:cs="Arial"/>
                <w:b/>
                <w:sz w:val="22"/>
                <w:vertAlign w:val="superscript"/>
              </w:rPr>
              <w:t>2</w:t>
            </w:r>
          </w:p>
        </w:tc>
        <w:tc>
          <w:tcPr>
            <w:tcW w:w="2160" w:type="dxa"/>
          </w:tcPr>
          <w:p w14:paraId="636397A8" w14:textId="77777777" w:rsidR="007E7290" w:rsidRPr="00A1291F" w:rsidRDefault="007E7290">
            <w:pPr>
              <w:spacing w:before="20"/>
              <w:rPr>
                <w:rFonts w:cs="Arial"/>
                <w:sz w:val="22"/>
              </w:rPr>
            </w:pPr>
            <w:r w:rsidRPr="00A1291F">
              <w:rPr>
                <w:rFonts w:cs="Arial"/>
                <w:sz w:val="22"/>
              </w:rPr>
              <w:t>15 Days in Lieu of Jail</w:t>
            </w:r>
          </w:p>
        </w:tc>
        <w:tc>
          <w:tcPr>
            <w:tcW w:w="2250" w:type="dxa"/>
          </w:tcPr>
          <w:p w14:paraId="7EBDE517" w14:textId="77777777" w:rsidR="007E7290" w:rsidRPr="00A1291F" w:rsidRDefault="007E7290">
            <w:pPr>
              <w:spacing w:before="20"/>
              <w:rPr>
                <w:rFonts w:cs="Arial"/>
                <w:sz w:val="22"/>
              </w:rPr>
            </w:pPr>
            <w:r w:rsidRPr="00A1291F">
              <w:rPr>
                <w:rFonts w:cs="Arial"/>
                <w:sz w:val="22"/>
              </w:rPr>
              <w:t>60 Days Mandatory</w:t>
            </w:r>
          </w:p>
          <w:p w14:paraId="560A941F" w14:textId="2BEB332D" w:rsidR="007E7290" w:rsidRPr="00A1291F" w:rsidRDefault="007E7290">
            <w:pPr>
              <w:spacing w:before="20"/>
              <w:rPr>
                <w:rFonts w:cs="Arial"/>
                <w:sz w:val="22"/>
                <w:vertAlign w:val="superscript"/>
              </w:rPr>
            </w:pPr>
          </w:p>
        </w:tc>
        <w:tc>
          <w:tcPr>
            <w:tcW w:w="2250" w:type="dxa"/>
          </w:tcPr>
          <w:p w14:paraId="6EE15156" w14:textId="77777777" w:rsidR="007E7290" w:rsidRPr="00A1291F" w:rsidRDefault="007E7290">
            <w:pPr>
              <w:spacing w:before="20"/>
              <w:rPr>
                <w:rFonts w:cs="Arial"/>
                <w:sz w:val="22"/>
              </w:rPr>
            </w:pPr>
            <w:r w:rsidRPr="00A1291F">
              <w:rPr>
                <w:rFonts w:cs="Arial"/>
                <w:sz w:val="22"/>
              </w:rPr>
              <w:t>120 Days Mandatory/8 Days Jail Min.</w:t>
            </w:r>
          </w:p>
        </w:tc>
      </w:tr>
      <w:tr w:rsidR="0002579B" w:rsidRPr="00A1291F" w14:paraId="74433300" w14:textId="77777777" w:rsidTr="00707198">
        <w:tc>
          <w:tcPr>
            <w:tcW w:w="2700" w:type="dxa"/>
          </w:tcPr>
          <w:p w14:paraId="1DE50584" w14:textId="77777777" w:rsidR="007E7290" w:rsidRPr="00A1291F" w:rsidRDefault="007E7290">
            <w:pPr>
              <w:spacing w:before="20" w:after="20"/>
              <w:rPr>
                <w:rFonts w:cs="Arial"/>
                <w:sz w:val="22"/>
              </w:rPr>
            </w:pPr>
            <w:r w:rsidRPr="00A1291F">
              <w:rPr>
                <w:rFonts w:cs="Arial"/>
                <w:sz w:val="22"/>
              </w:rPr>
              <w:t>Alternative to Mandatory Jail + EHM</w:t>
            </w:r>
          </w:p>
        </w:tc>
        <w:tc>
          <w:tcPr>
            <w:tcW w:w="2160" w:type="dxa"/>
          </w:tcPr>
          <w:p w14:paraId="761161A1" w14:textId="77777777" w:rsidR="007E7290" w:rsidRPr="00A1291F" w:rsidRDefault="007E7290">
            <w:pPr>
              <w:spacing w:before="20"/>
              <w:rPr>
                <w:rFonts w:cs="Arial"/>
                <w:sz w:val="22"/>
              </w:rPr>
            </w:pPr>
            <w:r w:rsidRPr="00A1291F">
              <w:rPr>
                <w:rFonts w:cs="Arial"/>
                <w:sz w:val="22"/>
              </w:rPr>
              <w:t>N/A</w:t>
            </w:r>
          </w:p>
        </w:tc>
        <w:tc>
          <w:tcPr>
            <w:tcW w:w="2250" w:type="dxa"/>
          </w:tcPr>
          <w:p w14:paraId="13DB6509" w14:textId="354CA7D5" w:rsidR="007E7290" w:rsidRPr="00A1291F" w:rsidRDefault="007E7290" w:rsidP="009711EE">
            <w:pPr>
              <w:spacing w:before="20"/>
              <w:rPr>
                <w:rFonts w:cs="Arial"/>
                <w:sz w:val="22"/>
              </w:rPr>
            </w:pPr>
            <w:r w:rsidRPr="000354C6">
              <w:rPr>
                <w:rFonts w:cs="Arial"/>
                <w:sz w:val="22"/>
              </w:rPr>
              <w:t>180 Days EHM</w:t>
            </w:r>
            <w:r w:rsidRPr="000354C6">
              <w:rPr>
                <w:rFonts w:cs="Arial"/>
                <w:b/>
                <w:sz w:val="22"/>
                <w:vertAlign w:val="superscript"/>
              </w:rPr>
              <w:t>2</w:t>
            </w:r>
            <w:r w:rsidR="009711EE" w:rsidRPr="000354C6">
              <w:rPr>
                <w:rFonts w:cs="Arial"/>
                <w:b/>
                <w:sz w:val="22"/>
                <w:vertAlign w:val="superscript"/>
              </w:rPr>
              <w:t xml:space="preserve"> </w:t>
            </w:r>
            <w:r w:rsidR="009711EE" w:rsidRPr="000354C6">
              <w:rPr>
                <w:rFonts w:cs="Arial"/>
                <w:sz w:val="22"/>
              </w:rPr>
              <w:t>or 120 days of 24/7 sobriety program monitoring</w:t>
            </w:r>
          </w:p>
        </w:tc>
        <w:tc>
          <w:tcPr>
            <w:tcW w:w="2250" w:type="dxa"/>
          </w:tcPr>
          <w:p w14:paraId="62BFD45F" w14:textId="296A0202" w:rsidR="007E7290" w:rsidRPr="00A1291F" w:rsidRDefault="009711EE" w:rsidP="00A43B4F">
            <w:pPr>
              <w:spacing w:before="20"/>
              <w:rPr>
                <w:rFonts w:cs="Arial"/>
                <w:sz w:val="22"/>
              </w:rPr>
            </w:pPr>
            <w:r w:rsidRPr="000354C6">
              <w:rPr>
                <w:sz w:val="22"/>
              </w:rPr>
              <w:t>36</w:t>
            </w:r>
            <w:r w:rsidR="00A43B4F">
              <w:rPr>
                <w:sz w:val="22"/>
              </w:rPr>
              <w:t>0</w:t>
            </w:r>
            <w:r w:rsidRPr="000354C6">
              <w:rPr>
                <w:sz w:val="22"/>
              </w:rPr>
              <w:t xml:space="preserve"> Days EHM</w:t>
            </w:r>
            <w:r w:rsidRPr="00A064C4">
              <w:rPr>
                <w:b/>
                <w:sz w:val="22"/>
                <w:vertAlign w:val="superscript"/>
              </w:rPr>
              <w:t>2</w:t>
            </w:r>
            <w:r w:rsidRPr="00A064C4">
              <w:rPr>
                <w:b/>
                <w:sz w:val="22"/>
              </w:rPr>
              <w:t xml:space="preserve"> </w:t>
            </w:r>
            <w:r w:rsidRPr="000354C6">
              <w:rPr>
                <w:sz w:val="22"/>
              </w:rPr>
              <w:t>or</w:t>
            </w:r>
            <w:r w:rsidR="000354C6">
              <w:rPr>
                <w:sz w:val="22"/>
              </w:rPr>
              <w:t xml:space="preserve"> </w:t>
            </w:r>
            <w:r w:rsidRPr="000354C6">
              <w:rPr>
                <w:sz w:val="22"/>
              </w:rPr>
              <w:t>36</w:t>
            </w:r>
            <w:r w:rsidR="00A43B4F">
              <w:rPr>
                <w:sz w:val="22"/>
              </w:rPr>
              <w:t>0</w:t>
            </w:r>
            <w:r w:rsidRPr="000354C6">
              <w:rPr>
                <w:sz w:val="22"/>
              </w:rPr>
              <w:t xml:space="preserve"> days of 24/7 sobriety program monitoring</w:t>
            </w:r>
          </w:p>
        </w:tc>
      </w:tr>
      <w:tr w:rsidR="0002579B" w:rsidRPr="00A1291F" w14:paraId="18B9BEC0" w14:textId="77777777" w:rsidTr="00707198">
        <w:trPr>
          <w:trHeight w:val="457"/>
        </w:trPr>
        <w:tc>
          <w:tcPr>
            <w:tcW w:w="2700" w:type="dxa"/>
          </w:tcPr>
          <w:p w14:paraId="510875D1" w14:textId="77777777" w:rsidR="007E7290" w:rsidRPr="00A1291F" w:rsidRDefault="007E7290">
            <w:pPr>
              <w:rPr>
                <w:rFonts w:cs="Arial"/>
                <w:sz w:val="22"/>
              </w:rPr>
            </w:pPr>
            <w:r w:rsidRPr="00A1291F">
              <w:rPr>
                <w:rFonts w:cs="Arial"/>
                <w:sz w:val="22"/>
              </w:rPr>
              <w:t>Mandatory Minimum/ Maximum Fine</w:t>
            </w:r>
            <w:r w:rsidRPr="00A1291F">
              <w:rPr>
                <w:rFonts w:cs="Arial"/>
                <w:b/>
                <w:sz w:val="22"/>
                <w:vertAlign w:val="superscript"/>
              </w:rPr>
              <w:t>3</w:t>
            </w:r>
            <w:r w:rsidRPr="00A1291F">
              <w:rPr>
                <w:rFonts w:cs="Arial"/>
                <w:b/>
                <w:i/>
                <w:sz w:val="22"/>
              </w:rPr>
              <w:t>***</w:t>
            </w:r>
          </w:p>
        </w:tc>
        <w:tc>
          <w:tcPr>
            <w:tcW w:w="2160" w:type="dxa"/>
          </w:tcPr>
          <w:p w14:paraId="4C9CC5A4" w14:textId="77777777" w:rsidR="007E7290" w:rsidRPr="00A1291F" w:rsidRDefault="007E7290">
            <w:pPr>
              <w:spacing w:before="20"/>
              <w:rPr>
                <w:rFonts w:cs="Arial"/>
                <w:sz w:val="22"/>
              </w:rPr>
            </w:pPr>
            <w:r w:rsidRPr="00A1291F">
              <w:rPr>
                <w:rFonts w:cs="Arial"/>
                <w:sz w:val="22"/>
              </w:rPr>
              <w:t>$990.50/$5,000</w:t>
            </w:r>
          </w:p>
        </w:tc>
        <w:tc>
          <w:tcPr>
            <w:tcW w:w="2250" w:type="dxa"/>
          </w:tcPr>
          <w:p w14:paraId="355701F1" w14:textId="77777777" w:rsidR="007E7290" w:rsidRPr="00A1291F" w:rsidRDefault="007E7290">
            <w:pPr>
              <w:spacing w:before="20"/>
              <w:rPr>
                <w:rFonts w:cs="Arial"/>
                <w:sz w:val="22"/>
              </w:rPr>
            </w:pPr>
            <w:r w:rsidRPr="00A1291F">
              <w:rPr>
                <w:rFonts w:cs="Arial"/>
                <w:sz w:val="22"/>
              </w:rPr>
              <w:t xml:space="preserve">$1,245.50/$5,000 </w:t>
            </w:r>
          </w:p>
        </w:tc>
        <w:tc>
          <w:tcPr>
            <w:tcW w:w="2250" w:type="dxa"/>
          </w:tcPr>
          <w:p w14:paraId="65F23A76" w14:textId="77777777" w:rsidR="007E7290" w:rsidRPr="00A1291F" w:rsidRDefault="007E7290">
            <w:pPr>
              <w:spacing w:before="20"/>
              <w:rPr>
                <w:rFonts w:cs="Arial"/>
                <w:sz w:val="22"/>
              </w:rPr>
            </w:pPr>
            <w:r w:rsidRPr="00A1291F">
              <w:rPr>
                <w:rFonts w:cs="Arial"/>
                <w:sz w:val="22"/>
              </w:rPr>
              <w:t xml:space="preserve">$2,095.50/$5,000 </w:t>
            </w:r>
          </w:p>
        </w:tc>
      </w:tr>
      <w:tr w:rsidR="0002579B" w:rsidRPr="00A1291F" w14:paraId="2FF2A81B" w14:textId="77777777" w:rsidTr="00707198">
        <w:tc>
          <w:tcPr>
            <w:tcW w:w="2700" w:type="dxa"/>
          </w:tcPr>
          <w:p w14:paraId="6F1E9B65" w14:textId="48DD1BD5" w:rsidR="007E7290" w:rsidRPr="00A1291F" w:rsidRDefault="007E7290" w:rsidP="00164C9B">
            <w:pPr>
              <w:spacing w:before="20" w:after="20"/>
              <w:rPr>
                <w:rFonts w:cs="Arial"/>
                <w:sz w:val="22"/>
              </w:rPr>
            </w:pPr>
            <w:r w:rsidRPr="00A1291F">
              <w:rPr>
                <w:rFonts w:cs="Arial"/>
                <w:sz w:val="22"/>
              </w:rPr>
              <w:t xml:space="preserve">If Passenger Under </w:t>
            </w:r>
            <w:r w:rsidR="009078EB">
              <w:rPr>
                <w:rFonts w:cs="Arial"/>
                <w:sz w:val="22"/>
              </w:rPr>
              <w:t>A</w:t>
            </w:r>
            <w:r w:rsidR="00C124FB">
              <w:rPr>
                <w:rFonts w:cs="Arial"/>
                <w:sz w:val="22"/>
              </w:rPr>
              <w:t xml:space="preserve">ge </w:t>
            </w:r>
            <w:r w:rsidRPr="00A1291F">
              <w:rPr>
                <w:rFonts w:cs="Arial"/>
                <w:sz w:val="22"/>
              </w:rPr>
              <w:t>16</w:t>
            </w:r>
            <w:r w:rsidR="009078EB">
              <w:rPr>
                <w:rFonts w:cs="Arial"/>
                <w:sz w:val="22"/>
              </w:rPr>
              <w:t>, Minimum/</w:t>
            </w:r>
            <w:r w:rsidR="00E8470C">
              <w:rPr>
                <w:rFonts w:cs="Arial"/>
                <w:sz w:val="22"/>
              </w:rPr>
              <w:br/>
            </w:r>
            <w:r w:rsidR="00FE17BB">
              <w:rPr>
                <w:rFonts w:cs="Arial"/>
                <w:sz w:val="22"/>
              </w:rPr>
              <w:t xml:space="preserve">Maximum </w:t>
            </w:r>
            <w:r w:rsidR="00164C9B" w:rsidRPr="00A1291F">
              <w:rPr>
                <w:rFonts w:cs="Arial"/>
                <w:sz w:val="22"/>
              </w:rPr>
              <w:t>Range</w:t>
            </w:r>
            <w:r w:rsidRPr="00EE4B71">
              <w:rPr>
                <w:rFonts w:cs="Arial"/>
                <w:b/>
                <w:sz w:val="22"/>
                <w:vertAlign w:val="superscript"/>
              </w:rPr>
              <w:t>4</w:t>
            </w:r>
            <w:r w:rsidRPr="00A1291F">
              <w:rPr>
                <w:rFonts w:cs="Arial"/>
                <w:sz w:val="22"/>
              </w:rPr>
              <w:t>***</w:t>
            </w:r>
          </w:p>
        </w:tc>
        <w:tc>
          <w:tcPr>
            <w:tcW w:w="2160" w:type="dxa"/>
          </w:tcPr>
          <w:p w14:paraId="043C5AAC" w14:textId="77777777" w:rsidR="007E7290" w:rsidRPr="00A1291F" w:rsidRDefault="007E7290">
            <w:pPr>
              <w:spacing w:before="20"/>
              <w:rPr>
                <w:rFonts w:cs="Arial"/>
                <w:sz w:val="22"/>
              </w:rPr>
            </w:pPr>
            <w:r w:rsidRPr="00A1291F">
              <w:rPr>
                <w:rFonts w:cs="Arial"/>
                <w:sz w:val="22"/>
              </w:rPr>
              <w:t>$1,000/$1,000-$5,000 + assessments</w:t>
            </w:r>
          </w:p>
        </w:tc>
        <w:tc>
          <w:tcPr>
            <w:tcW w:w="2250" w:type="dxa"/>
          </w:tcPr>
          <w:p w14:paraId="1A6F1808" w14:textId="77777777" w:rsidR="007E7290" w:rsidRPr="00A1291F" w:rsidRDefault="007E7290">
            <w:pPr>
              <w:spacing w:before="20"/>
              <w:rPr>
                <w:rFonts w:cs="Arial"/>
                <w:sz w:val="22"/>
              </w:rPr>
            </w:pPr>
            <w:r w:rsidRPr="00A1291F">
              <w:rPr>
                <w:rFonts w:cs="Arial"/>
                <w:sz w:val="22"/>
              </w:rPr>
              <w:t>$1,000/$2,000-$5,000 + assessments</w:t>
            </w:r>
          </w:p>
        </w:tc>
        <w:tc>
          <w:tcPr>
            <w:tcW w:w="2250" w:type="dxa"/>
          </w:tcPr>
          <w:p w14:paraId="32F9B071" w14:textId="77777777" w:rsidR="007E7290" w:rsidRPr="00A1291F" w:rsidRDefault="007E7290">
            <w:pPr>
              <w:spacing w:before="20"/>
              <w:rPr>
                <w:rFonts w:cs="Arial"/>
                <w:sz w:val="22"/>
              </w:rPr>
            </w:pPr>
            <w:r w:rsidRPr="00A1291F">
              <w:rPr>
                <w:rFonts w:cs="Arial"/>
                <w:sz w:val="22"/>
              </w:rPr>
              <w:t>$1,000/$3,000-$10,000 + assessments</w:t>
            </w:r>
          </w:p>
        </w:tc>
      </w:tr>
      <w:tr w:rsidR="0002579B" w:rsidRPr="00A1291F" w14:paraId="3656050A" w14:textId="77777777" w:rsidTr="00707198">
        <w:tc>
          <w:tcPr>
            <w:tcW w:w="2700" w:type="dxa"/>
          </w:tcPr>
          <w:p w14:paraId="0B27F179" w14:textId="77777777" w:rsidR="007E7290" w:rsidRPr="00A1291F" w:rsidRDefault="007E7290">
            <w:pPr>
              <w:rPr>
                <w:rFonts w:cs="Arial"/>
                <w:sz w:val="22"/>
              </w:rPr>
            </w:pPr>
            <w:r w:rsidRPr="00A1291F">
              <w:rPr>
                <w:rFonts w:cs="Arial"/>
                <w:sz w:val="22"/>
              </w:rPr>
              <w:t>Driver's License**</w:t>
            </w:r>
          </w:p>
        </w:tc>
        <w:tc>
          <w:tcPr>
            <w:tcW w:w="2160" w:type="dxa"/>
          </w:tcPr>
          <w:p w14:paraId="16676462" w14:textId="77777777" w:rsidR="007E7290" w:rsidRPr="00A1291F" w:rsidRDefault="007E7290">
            <w:pPr>
              <w:spacing w:before="20"/>
              <w:rPr>
                <w:rFonts w:cs="Arial"/>
                <w:sz w:val="22"/>
              </w:rPr>
            </w:pPr>
            <w:r w:rsidRPr="00A1291F">
              <w:rPr>
                <w:rFonts w:cs="Arial"/>
                <w:sz w:val="22"/>
              </w:rPr>
              <w:t>90-Day Suspension</w:t>
            </w:r>
            <w:r w:rsidRPr="00EE4B71">
              <w:rPr>
                <w:rFonts w:cs="Arial"/>
                <w:b/>
                <w:sz w:val="22"/>
                <w:vertAlign w:val="superscript"/>
              </w:rPr>
              <w:t>5</w:t>
            </w:r>
          </w:p>
        </w:tc>
        <w:tc>
          <w:tcPr>
            <w:tcW w:w="2250" w:type="dxa"/>
          </w:tcPr>
          <w:p w14:paraId="1782CAA3" w14:textId="77777777" w:rsidR="007E7290" w:rsidRPr="00A1291F" w:rsidRDefault="007E7290">
            <w:pPr>
              <w:spacing w:before="20"/>
              <w:rPr>
                <w:rFonts w:cs="Arial"/>
                <w:sz w:val="22"/>
                <w:vertAlign w:val="superscript"/>
              </w:rPr>
            </w:pPr>
            <w:r w:rsidRPr="00A1291F">
              <w:rPr>
                <w:rFonts w:cs="Arial"/>
                <w:sz w:val="22"/>
              </w:rPr>
              <w:t>2-Year Revocation</w:t>
            </w:r>
            <w:r w:rsidRPr="00EE4B71">
              <w:rPr>
                <w:rFonts w:cs="Arial"/>
                <w:b/>
                <w:sz w:val="22"/>
                <w:vertAlign w:val="superscript"/>
              </w:rPr>
              <w:t>5</w:t>
            </w:r>
          </w:p>
        </w:tc>
        <w:tc>
          <w:tcPr>
            <w:tcW w:w="2250" w:type="dxa"/>
          </w:tcPr>
          <w:p w14:paraId="0FA48A30" w14:textId="4D2645E1" w:rsidR="007E7290" w:rsidRPr="00A1291F" w:rsidRDefault="007E7290" w:rsidP="005464AB">
            <w:pPr>
              <w:spacing w:before="20"/>
              <w:rPr>
                <w:rFonts w:cs="Arial"/>
                <w:sz w:val="22"/>
              </w:rPr>
            </w:pPr>
            <w:r w:rsidRPr="00A1291F">
              <w:rPr>
                <w:rFonts w:cs="Arial"/>
                <w:sz w:val="22"/>
              </w:rPr>
              <w:t>3-Year Revocation</w:t>
            </w:r>
          </w:p>
        </w:tc>
      </w:tr>
      <w:tr w:rsidR="0002579B" w:rsidRPr="00A1291F" w14:paraId="58AC5AFF" w14:textId="77777777" w:rsidTr="00707198">
        <w:tc>
          <w:tcPr>
            <w:tcW w:w="2700" w:type="dxa"/>
          </w:tcPr>
          <w:p w14:paraId="78306555" w14:textId="2331DB48" w:rsidR="007E7290" w:rsidRPr="00A1291F" w:rsidRDefault="00C124FB">
            <w:pPr>
              <w:spacing w:before="20"/>
              <w:rPr>
                <w:rFonts w:cs="Arial"/>
                <w:sz w:val="22"/>
              </w:rPr>
            </w:pPr>
            <w:r>
              <w:rPr>
                <w:rFonts w:cs="Arial"/>
                <w:sz w:val="22"/>
              </w:rPr>
              <w:t xml:space="preserve">Each </w:t>
            </w:r>
            <w:r w:rsidR="007E7290" w:rsidRPr="00A1291F">
              <w:rPr>
                <w:rFonts w:cs="Arial"/>
                <w:sz w:val="22"/>
              </w:rPr>
              <w:t xml:space="preserve">Passenger Under </w:t>
            </w:r>
            <w:r w:rsidR="009078EB">
              <w:rPr>
                <w:rFonts w:cs="Arial"/>
                <w:sz w:val="22"/>
              </w:rPr>
              <w:t>A</w:t>
            </w:r>
            <w:r>
              <w:rPr>
                <w:rFonts w:cs="Arial"/>
                <w:sz w:val="22"/>
              </w:rPr>
              <w:t xml:space="preserve">ge </w:t>
            </w:r>
            <w:r w:rsidR="007E7290" w:rsidRPr="00A1291F">
              <w:rPr>
                <w:rFonts w:cs="Arial"/>
                <w:sz w:val="22"/>
              </w:rPr>
              <w:t>16</w:t>
            </w:r>
            <w:r w:rsidR="000354C6">
              <w:rPr>
                <w:rFonts w:cs="Arial"/>
                <w:sz w:val="22"/>
              </w:rPr>
              <w:t>,</w:t>
            </w:r>
            <w:r w:rsidR="000354C6" w:rsidRPr="00A1291F">
              <w:rPr>
                <w:rFonts w:cs="Arial"/>
                <w:sz w:val="22"/>
              </w:rPr>
              <w:t xml:space="preserve"> II Device</w:t>
            </w:r>
          </w:p>
        </w:tc>
        <w:tc>
          <w:tcPr>
            <w:tcW w:w="2160" w:type="dxa"/>
          </w:tcPr>
          <w:p w14:paraId="73AC5919" w14:textId="48D54912" w:rsidR="007E7290" w:rsidRPr="00A1291F" w:rsidRDefault="007E7290" w:rsidP="000354C6">
            <w:pPr>
              <w:spacing w:before="20"/>
              <w:rPr>
                <w:rFonts w:cs="Arial"/>
                <w:sz w:val="22"/>
              </w:rPr>
            </w:pPr>
            <w:r w:rsidRPr="00A1291F">
              <w:rPr>
                <w:rFonts w:cs="Arial"/>
                <w:sz w:val="22"/>
              </w:rPr>
              <w:t>Additional</w:t>
            </w:r>
            <w:r w:rsidR="00A064C4">
              <w:rPr>
                <w:rFonts w:cs="Arial"/>
                <w:sz w:val="22"/>
              </w:rPr>
              <w:t xml:space="preserve"> </w:t>
            </w:r>
            <w:r w:rsidR="000354C6">
              <w:rPr>
                <w:rFonts w:cs="Arial"/>
                <w:sz w:val="22"/>
              </w:rPr>
              <w:t xml:space="preserve">12 </w:t>
            </w:r>
            <w:r w:rsidRPr="00A1291F">
              <w:rPr>
                <w:rFonts w:cs="Arial"/>
                <w:sz w:val="22"/>
              </w:rPr>
              <w:t>Months</w:t>
            </w:r>
          </w:p>
        </w:tc>
        <w:tc>
          <w:tcPr>
            <w:tcW w:w="2250" w:type="dxa"/>
          </w:tcPr>
          <w:p w14:paraId="35E31196" w14:textId="39610D55" w:rsidR="007E7290" w:rsidRPr="00A1291F" w:rsidRDefault="007E7290" w:rsidP="000354C6">
            <w:pPr>
              <w:spacing w:before="20"/>
              <w:rPr>
                <w:rFonts w:cs="Arial"/>
                <w:sz w:val="22"/>
              </w:rPr>
            </w:pPr>
            <w:r w:rsidRPr="00A1291F">
              <w:rPr>
                <w:rFonts w:cs="Arial"/>
                <w:sz w:val="22"/>
              </w:rPr>
              <w:t xml:space="preserve">Additional </w:t>
            </w:r>
            <w:r w:rsidR="000354C6">
              <w:rPr>
                <w:rFonts w:cs="Arial"/>
                <w:sz w:val="22"/>
              </w:rPr>
              <w:t>12</w:t>
            </w:r>
            <w:r w:rsidR="000354C6" w:rsidRPr="00A1291F">
              <w:rPr>
                <w:rFonts w:cs="Arial"/>
                <w:sz w:val="22"/>
              </w:rPr>
              <w:t xml:space="preserve"> </w:t>
            </w:r>
            <w:r w:rsidRPr="00A1291F">
              <w:rPr>
                <w:rFonts w:cs="Arial"/>
                <w:sz w:val="22"/>
              </w:rPr>
              <w:t>Months</w:t>
            </w:r>
          </w:p>
        </w:tc>
        <w:tc>
          <w:tcPr>
            <w:tcW w:w="2250" w:type="dxa"/>
          </w:tcPr>
          <w:p w14:paraId="63268AEC" w14:textId="5B494EE4" w:rsidR="007E7290" w:rsidRPr="00A1291F" w:rsidRDefault="007E7290" w:rsidP="000354C6">
            <w:pPr>
              <w:spacing w:before="20"/>
              <w:rPr>
                <w:rFonts w:cs="Arial"/>
                <w:sz w:val="22"/>
              </w:rPr>
            </w:pPr>
            <w:r w:rsidRPr="00A1291F">
              <w:rPr>
                <w:rFonts w:cs="Arial"/>
                <w:sz w:val="22"/>
              </w:rPr>
              <w:t xml:space="preserve">Additional </w:t>
            </w:r>
            <w:r w:rsidR="000354C6">
              <w:rPr>
                <w:rFonts w:cs="Arial"/>
                <w:sz w:val="22"/>
              </w:rPr>
              <w:t>12</w:t>
            </w:r>
            <w:r w:rsidR="000354C6" w:rsidRPr="00A1291F">
              <w:rPr>
                <w:rFonts w:cs="Arial"/>
                <w:sz w:val="22"/>
              </w:rPr>
              <w:t xml:space="preserve"> </w:t>
            </w:r>
            <w:r w:rsidRPr="00A1291F">
              <w:rPr>
                <w:rFonts w:cs="Arial"/>
                <w:sz w:val="22"/>
              </w:rPr>
              <w:t>Months</w:t>
            </w:r>
          </w:p>
        </w:tc>
      </w:tr>
      <w:tr w:rsidR="0002579B" w:rsidRPr="00A1291F" w14:paraId="1B33CD52" w14:textId="77777777" w:rsidTr="00707198">
        <w:tc>
          <w:tcPr>
            <w:tcW w:w="2700" w:type="dxa"/>
          </w:tcPr>
          <w:p w14:paraId="672BCB9D" w14:textId="77777777" w:rsidR="007E7290" w:rsidRPr="00A1291F" w:rsidRDefault="007E7290">
            <w:pPr>
              <w:spacing w:before="20"/>
              <w:rPr>
                <w:rFonts w:cs="Arial"/>
                <w:sz w:val="22"/>
              </w:rPr>
            </w:pPr>
            <w:r w:rsidRPr="00A1291F">
              <w:rPr>
                <w:rFonts w:cs="Arial"/>
                <w:sz w:val="22"/>
              </w:rPr>
              <w:t>24/7 Sobriety Program</w:t>
            </w:r>
            <w:r w:rsidRPr="00EE4B71">
              <w:rPr>
                <w:rFonts w:cs="Arial"/>
                <w:b/>
                <w:sz w:val="22"/>
                <w:vertAlign w:val="superscript"/>
              </w:rPr>
              <w:t>2</w:t>
            </w:r>
            <w:r w:rsidRPr="00EE4B71">
              <w:rPr>
                <w:rFonts w:cs="Arial"/>
                <w:b/>
                <w:sz w:val="22"/>
              </w:rPr>
              <w:t xml:space="preserve"> </w:t>
            </w:r>
          </w:p>
        </w:tc>
        <w:tc>
          <w:tcPr>
            <w:tcW w:w="2160" w:type="dxa"/>
          </w:tcPr>
          <w:p w14:paraId="162F4438" w14:textId="77777777" w:rsidR="007E7290" w:rsidRPr="00A1291F" w:rsidRDefault="007E7290">
            <w:pPr>
              <w:spacing w:before="20"/>
              <w:rPr>
                <w:rFonts w:cs="Arial"/>
                <w:sz w:val="22"/>
              </w:rPr>
            </w:pPr>
            <w:r w:rsidRPr="00A1291F">
              <w:rPr>
                <w:rFonts w:cs="Arial"/>
                <w:sz w:val="22"/>
              </w:rPr>
              <w:t>If available</w:t>
            </w:r>
          </w:p>
        </w:tc>
        <w:tc>
          <w:tcPr>
            <w:tcW w:w="2250" w:type="dxa"/>
          </w:tcPr>
          <w:p w14:paraId="2E58C753" w14:textId="77777777" w:rsidR="007E7290" w:rsidRPr="00A1291F" w:rsidRDefault="007E7290">
            <w:pPr>
              <w:spacing w:before="20"/>
              <w:rPr>
                <w:rFonts w:cs="Arial"/>
                <w:sz w:val="22"/>
              </w:rPr>
            </w:pPr>
            <w:r w:rsidRPr="00A1291F">
              <w:rPr>
                <w:rFonts w:cs="Arial"/>
                <w:sz w:val="22"/>
              </w:rPr>
              <w:t>If available</w:t>
            </w:r>
          </w:p>
        </w:tc>
        <w:tc>
          <w:tcPr>
            <w:tcW w:w="2250" w:type="dxa"/>
          </w:tcPr>
          <w:p w14:paraId="1EE390B9" w14:textId="77777777" w:rsidR="007E7290" w:rsidRPr="00A1291F" w:rsidRDefault="007E7290">
            <w:pPr>
              <w:spacing w:before="20"/>
              <w:rPr>
                <w:rFonts w:cs="Arial"/>
                <w:sz w:val="22"/>
              </w:rPr>
            </w:pPr>
            <w:r w:rsidRPr="00A1291F">
              <w:rPr>
                <w:rFonts w:cs="Arial"/>
                <w:sz w:val="22"/>
              </w:rPr>
              <w:t>If available</w:t>
            </w:r>
          </w:p>
        </w:tc>
      </w:tr>
      <w:tr w:rsidR="0002579B" w:rsidRPr="00A1291F" w14:paraId="01722C40" w14:textId="77777777" w:rsidTr="00707198">
        <w:tc>
          <w:tcPr>
            <w:tcW w:w="2700" w:type="dxa"/>
          </w:tcPr>
          <w:p w14:paraId="2D587A8A" w14:textId="4CBB8368" w:rsidR="007E7290" w:rsidRPr="00A1291F" w:rsidRDefault="007E7290">
            <w:pPr>
              <w:spacing w:before="20" w:after="20"/>
              <w:rPr>
                <w:rFonts w:cs="Arial"/>
                <w:sz w:val="22"/>
              </w:rPr>
            </w:pPr>
            <w:r w:rsidRPr="00A1291F">
              <w:rPr>
                <w:rFonts w:cs="Arial"/>
                <w:sz w:val="22"/>
              </w:rPr>
              <w:t>Alcohol/Drug Ed./Victim Impact or Treatment</w:t>
            </w:r>
          </w:p>
        </w:tc>
        <w:tc>
          <w:tcPr>
            <w:tcW w:w="2160" w:type="dxa"/>
          </w:tcPr>
          <w:p w14:paraId="3661B901" w14:textId="77777777" w:rsidR="007E7290" w:rsidRPr="00A1291F" w:rsidRDefault="007E7290">
            <w:pPr>
              <w:spacing w:before="20"/>
              <w:rPr>
                <w:rFonts w:cs="Arial"/>
                <w:sz w:val="22"/>
              </w:rPr>
            </w:pPr>
            <w:r w:rsidRPr="00A1291F">
              <w:rPr>
                <w:rFonts w:cs="Arial"/>
                <w:sz w:val="22"/>
              </w:rPr>
              <w:t>As Ordered</w:t>
            </w:r>
          </w:p>
        </w:tc>
        <w:tc>
          <w:tcPr>
            <w:tcW w:w="2250" w:type="dxa"/>
          </w:tcPr>
          <w:p w14:paraId="5E033008" w14:textId="77777777" w:rsidR="007E7290" w:rsidRPr="00A1291F" w:rsidRDefault="007E7290">
            <w:pPr>
              <w:spacing w:before="20"/>
              <w:rPr>
                <w:rFonts w:cs="Arial"/>
                <w:sz w:val="22"/>
              </w:rPr>
            </w:pPr>
            <w:r w:rsidRPr="00A1291F">
              <w:rPr>
                <w:rFonts w:cs="Arial"/>
                <w:sz w:val="22"/>
              </w:rPr>
              <w:t>As Ordered</w:t>
            </w:r>
          </w:p>
        </w:tc>
        <w:tc>
          <w:tcPr>
            <w:tcW w:w="2250" w:type="dxa"/>
          </w:tcPr>
          <w:p w14:paraId="3B56867D" w14:textId="77777777" w:rsidR="007E7290" w:rsidRPr="00A1291F" w:rsidRDefault="007E7290">
            <w:pPr>
              <w:spacing w:before="20"/>
              <w:rPr>
                <w:rFonts w:cs="Arial"/>
                <w:sz w:val="22"/>
              </w:rPr>
            </w:pPr>
            <w:r w:rsidRPr="00A1291F">
              <w:rPr>
                <w:rFonts w:cs="Arial"/>
                <w:sz w:val="22"/>
              </w:rPr>
              <w:t>As Ordered</w:t>
            </w:r>
          </w:p>
        </w:tc>
      </w:tr>
      <w:tr w:rsidR="0002579B" w:rsidRPr="00A1291F" w14:paraId="5F9D9032" w14:textId="77777777" w:rsidTr="00707198">
        <w:tc>
          <w:tcPr>
            <w:tcW w:w="2700" w:type="dxa"/>
          </w:tcPr>
          <w:p w14:paraId="141847A1" w14:textId="0FAB9752" w:rsidR="007E7290" w:rsidRPr="00A1291F" w:rsidRDefault="007E7290" w:rsidP="00052C71">
            <w:pPr>
              <w:spacing w:before="20" w:after="20"/>
              <w:rPr>
                <w:rFonts w:cs="Arial"/>
                <w:sz w:val="22"/>
              </w:rPr>
            </w:pPr>
            <w:r w:rsidRPr="00A1291F">
              <w:rPr>
                <w:rFonts w:cs="Arial"/>
                <w:sz w:val="22"/>
              </w:rPr>
              <w:t xml:space="preserve">Expanded </w:t>
            </w:r>
            <w:r w:rsidR="00804F27">
              <w:rPr>
                <w:rFonts w:cs="Arial"/>
                <w:sz w:val="22"/>
              </w:rPr>
              <w:t>S</w:t>
            </w:r>
            <w:r w:rsidR="00052C71">
              <w:rPr>
                <w:rFonts w:cs="Arial"/>
                <w:sz w:val="22"/>
              </w:rPr>
              <w:t xml:space="preserve">ubstance </w:t>
            </w:r>
            <w:r w:rsidR="00804F27">
              <w:rPr>
                <w:rFonts w:cs="Arial"/>
                <w:sz w:val="22"/>
              </w:rPr>
              <w:t>U</w:t>
            </w:r>
            <w:r w:rsidR="00052C71">
              <w:rPr>
                <w:rFonts w:cs="Arial"/>
                <w:sz w:val="22"/>
              </w:rPr>
              <w:t xml:space="preserve">se </w:t>
            </w:r>
            <w:r w:rsidR="00804F27">
              <w:rPr>
                <w:rFonts w:cs="Arial"/>
                <w:sz w:val="22"/>
              </w:rPr>
              <w:t>D</w:t>
            </w:r>
            <w:r w:rsidR="00052C71">
              <w:rPr>
                <w:rFonts w:cs="Arial"/>
                <w:sz w:val="22"/>
              </w:rPr>
              <w:t xml:space="preserve">isorder </w:t>
            </w:r>
            <w:r w:rsidR="00804F27">
              <w:rPr>
                <w:rFonts w:cs="Arial"/>
                <w:sz w:val="22"/>
              </w:rPr>
              <w:t>A</w:t>
            </w:r>
            <w:r w:rsidRPr="00A1291F">
              <w:rPr>
                <w:rFonts w:cs="Arial"/>
                <w:sz w:val="22"/>
              </w:rPr>
              <w:t>ssessment/</w:t>
            </w:r>
            <w:r w:rsidR="00804F27">
              <w:rPr>
                <w:rFonts w:cs="Arial"/>
                <w:sz w:val="22"/>
              </w:rPr>
              <w:t>T</w:t>
            </w:r>
            <w:r w:rsidRPr="00A1291F">
              <w:rPr>
                <w:rFonts w:cs="Arial"/>
                <w:sz w:val="22"/>
              </w:rPr>
              <w:t>reatment</w:t>
            </w:r>
          </w:p>
        </w:tc>
        <w:tc>
          <w:tcPr>
            <w:tcW w:w="2160" w:type="dxa"/>
          </w:tcPr>
          <w:p w14:paraId="02809DB2" w14:textId="77777777" w:rsidR="007E7290" w:rsidRPr="00A1291F" w:rsidRDefault="007E7290">
            <w:pPr>
              <w:spacing w:before="20"/>
              <w:rPr>
                <w:rFonts w:cs="Arial"/>
                <w:sz w:val="22"/>
              </w:rPr>
            </w:pPr>
            <w:r w:rsidRPr="00A1291F">
              <w:rPr>
                <w:rFonts w:cs="Arial"/>
                <w:sz w:val="22"/>
              </w:rPr>
              <w:t>N/A</w:t>
            </w:r>
          </w:p>
        </w:tc>
        <w:tc>
          <w:tcPr>
            <w:tcW w:w="2250" w:type="dxa"/>
          </w:tcPr>
          <w:p w14:paraId="1B2E691B" w14:textId="77777777" w:rsidR="007E7290" w:rsidRPr="00A1291F" w:rsidRDefault="007E7290">
            <w:pPr>
              <w:spacing w:before="20"/>
              <w:rPr>
                <w:rFonts w:cs="Arial"/>
                <w:sz w:val="22"/>
              </w:rPr>
            </w:pPr>
            <w:r w:rsidRPr="00A1291F">
              <w:rPr>
                <w:rFonts w:cs="Arial"/>
                <w:sz w:val="22"/>
              </w:rPr>
              <w:t>Mandatory/treatment if appropriate</w:t>
            </w:r>
          </w:p>
        </w:tc>
        <w:tc>
          <w:tcPr>
            <w:tcW w:w="2250" w:type="dxa"/>
          </w:tcPr>
          <w:p w14:paraId="5E82EBD1" w14:textId="77777777" w:rsidR="007E7290" w:rsidRPr="00A1291F" w:rsidRDefault="007E7290">
            <w:pPr>
              <w:spacing w:before="20"/>
              <w:rPr>
                <w:rFonts w:cs="Arial"/>
                <w:sz w:val="22"/>
              </w:rPr>
            </w:pPr>
            <w:r w:rsidRPr="00A1291F">
              <w:rPr>
                <w:rFonts w:cs="Arial"/>
                <w:sz w:val="22"/>
              </w:rPr>
              <w:t>Mandatory/treatment if appropriate</w:t>
            </w:r>
          </w:p>
        </w:tc>
      </w:tr>
      <w:tr w:rsidR="007D55F7" w:rsidRPr="00A1291F" w14:paraId="502F932F" w14:textId="77777777" w:rsidTr="0002579B">
        <w:tc>
          <w:tcPr>
            <w:tcW w:w="2700" w:type="dxa"/>
          </w:tcPr>
          <w:p w14:paraId="3AB1B976" w14:textId="77777777" w:rsidR="007E7290" w:rsidRPr="00A1291F" w:rsidRDefault="007E7290">
            <w:pPr>
              <w:spacing w:before="20" w:after="20"/>
              <w:rPr>
                <w:rFonts w:cs="Arial"/>
                <w:sz w:val="22"/>
              </w:rPr>
            </w:pPr>
            <w:r w:rsidRPr="00A1291F">
              <w:rPr>
                <w:rFonts w:cs="Arial"/>
                <w:sz w:val="22"/>
              </w:rPr>
              <w:t>II Device</w:t>
            </w:r>
          </w:p>
        </w:tc>
        <w:tc>
          <w:tcPr>
            <w:tcW w:w="6660" w:type="dxa"/>
            <w:gridSpan w:val="3"/>
          </w:tcPr>
          <w:p w14:paraId="4F24C1E7" w14:textId="77777777" w:rsidR="007E7290" w:rsidRPr="00A1291F" w:rsidRDefault="007E7290">
            <w:pPr>
              <w:spacing w:before="20"/>
              <w:rPr>
                <w:rFonts w:cs="Arial"/>
                <w:sz w:val="22"/>
              </w:rPr>
            </w:pPr>
            <w:r w:rsidRPr="00A1291F">
              <w:rPr>
                <w:rFonts w:cs="Arial"/>
                <w:sz w:val="22"/>
              </w:rPr>
              <w:t>DOL imposed in all cases.</w:t>
            </w:r>
          </w:p>
        </w:tc>
      </w:tr>
      <w:tr w:rsidR="0002579B" w:rsidRPr="00A1291F" w14:paraId="781FA792" w14:textId="77777777" w:rsidTr="00707198">
        <w:tc>
          <w:tcPr>
            <w:tcW w:w="2700" w:type="dxa"/>
          </w:tcPr>
          <w:p w14:paraId="4C2E4ADD" w14:textId="77777777" w:rsidR="007E7290" w:rsidRPr="00A1291F" w:rsidRDefault="007E7290">
            <w:pPr>
              <w:spacing w:before="20" w:after="20"/>
              <w:jc w:val="center"/>
              <w:rPr>
                <w:rFonts w:cs="Arial"/>
                <w:b/>
                <w:sz w:val="22"/>
              </w:rPr>
            </w:pPr>
            <w:r w:rsidRPr="00A1291F">
              <w:rPr>
                <w:rFonts w:cs="Arial"/>
                <w:b/>
                <w:sz w:val="22"/>
              </w:rPr>
              <w:t>BAC Result ≥ .15 or Test Refusal</w:t>
            </w:r>
          </w:p>
        </w:tc>
        <w:tc>
          <w:tcPr>
            <w:tcW w:w="2160" w:type="dxa"/>
          </w:tcPr>
          <w:p w14:paraId="26FAE37E" w14:textId="77777777" w:rsidR="007E7290" w:rsidRPr="00A1291F" w:rsidRDefault="007E7290">
            <w:pPr>
              <w:spacing w:before="20" w:after="20"/>
              <w:jc w:val="center"/>
              <w:rPr>
                <w:rFonts w:cs="Arial"/>
                <w:b/>
                <w:sz w:val="22"/>
              </w:rPr>
            </w:pPr>
            <w:r w:rsidRPr="00A1291F">
              <w:rPr>
                <w:rFonts w:cs="Arial"/>
                <w:b/>
                <w:i/>
                <w:sz w:val="22"/>
              </w:rPr>
              <w:t>No Prior Offense</w:t>
            </w:r>
            <w:r w:rsidRPr="00EE4B71">
              <w:rPr>
                <w:rFonts w:cs="Arial"/>
                <w:b/>
                <w:sz w:val="22"/>
                <w:vertAlign w:val="superscript"/>
              </w:rPr>
              <w:t>1</w:t>
            </w:r>
            <w:r w:rsidRPr="00A1291F">
              <w:rPr>
                <w:rFonts w:cs="Arial"/>
                <w:b/>
                <w:i/>
                <w:sz w:val="22"/>
              </w:rPr>
              <w:t xml:space="preserve"> </w:t>
            </w:r>
          </w:p>
        </w:tc>
        <w:tc>
          <w:tcPr>
            <w:tcW w:w="2250" w:type="dxa"/>
          </w:tcPr>
          <w:p w14:paraId="01F61F23" w14:textId="77777777" w:rsidR="007E7290" w:rsidRPr="00A1291F" w:rsidRDefault="007E7290">
            <w:pPr>
              <w:spacing w:before="20" w:after="20"/>
              <w:jc w:val="center"/>
              <w:rPr>
                <w:rFonts w:cs="Arial"/>
                <w:b/>
                <w:sz w:val="22"/>
              </w:rPr>
            </w:pPr>
            <w:r w:rsidRPr="00A1291F">
              <w:rPr>
                <w:rFonts w:cs="Arial"/>
                <w:b/>
                <w:i/>
                <w:sz w:val="22"/>
              </w:rPr>
              <w:t>One Prior Offense</w:t>
            </w:r>
            <w:r w:rsidRPr="00EE4B71">
              <w:rPr>
                <w:rFonts w:cs="Arial"/>
                <w:b/>
                <w:sz w:val="22"/>
                <w:vertAlign w:val="superscript"/>
              </w:rPr>
              <w:t>1</w:t>
            </w:r>
            <w:r w:rsidRPr="00A1291F">
              <w:rPr>
                <w:rFonts w:cs="Arial"/>
                <w:b/>
                <w:i/>
                <w:sz w:val="22"/>
              </w:rPr>
              <w:t xml:space="preserve"> </w:t>
            </w:r>
          </w:p>
        </w:tc>
        <w:tc>
          <w:tcPr>
            <w:tcW w:w="2250" w:type="dxa"/>
          </w:tcPr>
          <w:p w14:paraId="5A152455" w14:textId="77777777" w:rsidR="007E7290" w:rsidRPr="00A1291F" w:rsidRDefault="007E7290">
            <w:pPr>
              <w:spacing w:before="20" w:after="20"/>
              <w:jc w:val="center"/>
              <w:rPr>
                <w:rFonts w:cs="Arial"/>
                <w:b/>
                <w:sz w:val="22"/>
              </w:rPr>
            </w:pPr>
            <w:r w:rsidRPr="00A1291F">
              <w:rPr>
                <w:rFonts w:cs="Arial"/>
                <w:b/>
                <w:i/>
                <w:sz w:val="22"/>
              </w:rPr>
              <w:t>Two Prior Offenses</w:t>
            </w:r>
            <w:r w:rsidRPr="00EE4B71">
              <w:rPr>
                <w:rFonts w:cs="Arial"/>
                <w:b/>
                <w:sz w:val="22"/>
                <w:vertAlign w:val="superscript"/>
              </w:rPr>
              <w:t>1</w:t>
            </w:r>
            <w:r w:rsidRPr="00A1291F">
              <w:rPr>
                <w:rFonts w:cs="Arial"/>
                <w:b/>
                <w:i/>
                <w:sz w:val="22"/>
              </w:rPr>
              <w:t xml:space="preserve"> </w:t>
            </w:r>
          </w:p>
        </w:tc>
      </w:tr>
      <w:tr w:rsidR="0002579B" w:rsidRPr="00A1291F" w14:paraId="18CD079A" w14:textId="77777777" w:rsidTr="00707198">
        <w:tc>
          <w:tcPr>
            <w:tcW w:w="2700" w:type="dxa"/>
          </w:tcPr>
          <w:p w14:paraId="716C82F3" w14:textId="77777777" w:rsidR="007E7290" w:rsidRPr="00A1291F" w:rsidRDefault="007E7290">
            <w:pPr>
              <w:spacing w:before="20" w:after="20"/>
              <w:rPr>
                <w:rFonts w:cs="Arial"/>
                <w:sz w:val="22"/>
              </w:rPr>
            </w:pPr>
            <w:r w:rsidRPr="00A1291F">
              <w:rPr>
                <w:rFonts w:cs="Arial"/>
                <w:sz w:val="22"/>
              </w:rPr>
              <w:t>Mandatory Minimum/ Maximum Jail Time</w:t>
            </w:r>
            <w:r w:rsidRPr="00EE4B71">
              <w:rPr>
                <w:rFonts w:cs="Arial"/>
                <w:b/>
                <w:sz w:val="22"/>
                <w:vertAlign w:val="superscript"/>
              </w:rPr>
              <w:t>2</w:t>
            </w:r>
          </w:p>
        </w:tc>
        <w:tc>
          <w:tcPr>
            <w:tcW w:w="2160" w:type="dxa"/>
          </w:tcPr>
          <w:p w14:paraId="6AE8884E" w14:textId="77777777" w:rsidR="007E7290" w:rsidRPr="00A1291F" w:rsidRDefault="007E7290">
            <w:pPr>
              <w:spacing w:before="20" w:after="20"/>
              <w:rPr>
                <w:rFonts w:cs="Arial"/>
                <w:sz w:val="22"/>
              </w:rPr>
            </w:pPr>
            <w:r w:rsidRPr="00A1291F">
              <w:rPr>
                <w:rFonts w:cs="Arial"/>
                <w:sz w:val="22"/>
              </w:rPr>
              <w:t>48 Consecutive Hours/364 Days</w:t>
            </w:r>
          </w:p>
        </w:tc>
        <w:tc>
          <w:tcPr>
            <w:tcW w:w="2250" w:type="dxa"/>
          </w:tcPr>
          <w:p w14:paraId="75C2050E" w14:textId="77777777" w:rsidR="007E7290" w:rsidRPr="00A1291F" w:rsidRDefault="007E7290">
            <w:pPr>
              <w:spacing w:before="20" w:after="20"/>
              <w:rPr>
                <w:rFonts w:cs="Arial"/>
                <w:sz w:val="22"/>
              </w:rPr>
            </w:pPr>
            <w:r w:rsidRPr="00A1291F">
              <w:rPr>
                <w:rFonts w:cs="Arial"/>
                <w:sz w:val="22"/>
              </w:rPr>
              <w:t>45/364 Days</w:t>
            </w:r>
          </w:p>
        </w:tc>
        <w:tc>
          <w:tcPr>
            <w:tcW w:w="2250" w:type="dxa"/>
          </w:tcPr>
          <w:p w14:paraId="2F48D981" w14:textId="77777777" w:rsidR="007E7290" w:rsidRPr="00A1291F" w:rsidRDefault="007E7290">
            <w:pPr>
              <w:spacing w:before="20" w:after="20"/>
              <w:rPr>
                <w:rFonts w:cs="Arial"/>
                <w:sz w:val="22"/>
              </w:rPr>
            </w:pPr>
            <w:r w:rsidRPr="00A1291F">
              <w:rPr>
                <w:rFonts w:cs="Arial"/>
                <w:sz w:val="22"/>
              </w:rPr>
              <w:t xml:space="preserve">120/364 Days </w:t>
            </w:r>
          </w:p>
        </w:tc>
      </w:tr>
      <w:tr w:rsidR="0002579B" w:rsidRPr="00A1291F" w14:paraId="4EFE29C8" w14:textId="77777777" w:rsidTr="00707198">
        <w:tc>
          <w:tcPr>
            <w:tcW w:w="2700" w:type="dxa"/>
          </w:tcPr>
          <w:p w14:paraId="0CA95B57" w14:textId="6396D98F" w:rsidR="007E7290" w:rsidRPr="00A1291F" w:rsidRDefault="00135856">
            <w:pPr>
              <w:spacing w:before="20" w:after="20"/>
              <w:rPr>
                <w:rFonts w:cs="Arial"/>
                <w:sz w:val="22"/>
              </w:rPr>
            </w:pPr>
            <w:r>
              <w:rPr>
                <w:rFonts w:cs="Arial"/>
                <w:sz w:val="22"/>
              </w:rPr>
              <w:t>Each</w:t>
            </w:r>
            <w:r w:rsidRPr="00A1291F">
              <w:rPr>
                <w:rFonts w:cs="Arial"/>
                <w:sz w:val="22"/>
              </w:rPr>
              <w:t xml:space="preserve"> </w:t>
            </w:r>
            <w:r w:rsidR="009078EB">
              <w:rPr>
                <w:rFonts w:cs="Arial"/>
                <w:sz w:val="22"/>
              </w:rPr>
              <w:t>P</w:t>
            </w:r>
            <w:r w:rsidR="007E7290" w:rsidRPr="00A1291F">
              <w:rPr>
                <w:rFonts w:cs="Arial"/>
                <w:sz w:val="22"/>
              </w:rPr>
              <w:t xml:space="preserve">assenger </w:t>
            </w:r>
            <w:r w:rsidR="00804F27">
              <w:rPr>
                <w:rFonts w:cs="Arial"/>
                <w:sz w:val="22"/>
              </w:rPr>
              <w:t>U</w:t>
            </w:r>
            <w:r w:rsidR="007E7290" w:rsidRPr="00A1291F">
              <w:rPr>
                <w:rFonts w:cs="Arial"/>
                <w:sz w:val="22"/>
              </w:rPr>
              <w:t xml:space="preserve">nder </w:t>
            </w:r>
            <w:r w:rsidR="009078EB">
              <w:rPr>
                <w:rFonts w:cs="Arial"/>
                <w:sz w:val="22"/>
              </w:rPr>
              <w:t>A</w:t>
            </w:r>
            <w:r w:rsidR="00C124FB">
              <w:rPr>
                <w:rFonts w:cs="Arial"/>
                <w:sz w:val="22"/>
              </w:rPr>
              <w:t xml:space="preserve">ge </w:t>
            </w:r>
            <w:r w:rsidR="007E7290" w:rsidRPr="00A1291F">
              <w:rPr>
                <w:rFonts w:cs="Arial"/>
                <w:sz w:val="22"/>
              </w:rPr>
              <w:t>16</w:t>
            </w:r>
            <w:r w:rsidR="00C124FB">
              <w:rPr>
                <w:rFonts w:cs="Arial"/>
                <w:sz w:val="22"/>
              </w:rPr>
              <w:t>,</w:t>
            </w:r>
            <w:r w:rsidR="007E7290" w:rsidRPr="00A1291F">
              <w:rPr>
                <w:rFonts w:cs="Arial"/>
                <w:sz w:val="22"/>
              </w:rPr>
              <w:t xml:space="preserve"> Mandatory Jail</w:t>
            </w:r>
          </w:p>
        </w:tc>
        <w:tc>
          <w:tcPr>
            <w:tcW w:w="2160" w:type="dxa"/>
          </w:tcPr>
          <w:p w14:paraId="275D4DAF" w14:textId="77777777" w:rsidR="007E7290" w:rsidRDefault="007E7290">
            <w:pPr>
              <w:spacing w:before="20" w:after="20"/>
              <w:rPr>
                <w:rFonts w:cs="Arial"/>
                <w:sz w:val="22"/>
              </w:rPr>
            </w:pPr>
            <w:r w:rsidRPr="00A1291F">
              <w:rPr>
                <w:rFonts w:cs="Arial"/>
                <w:sz w:val="22"/>
              </w:rPr>
              <w:t>Additional 24 Hours</w:t>
            </w:r>
          </w:p>
          <w:p w14:paraId="5821DB84" w14:textId="7E4FDD50" w:rsidR="00135856" w:rsidRPr="00A1291F" w:rsidRDefault="00135856">
            <w:pPr>
              <w:spacing w:before="20" w:after="20"/>
              <w:rPr>
                <w:rFonts w:cs="Arial"/>
                <w:sz w:val="22"/>
              </w:rPr>
            </w:pPr>
            <w:r>
              <w:rPr>
                <w:rFonts w:cs="Arial"/>
                <w:sz w:val="22"/>
              </w:rPr>
              <w:t>Consecutive</w:t>
            </w:r>
          </w:p>
        </w:tc>
        <w:tc>
          <w:tcPr>
            <w:tcW w:w="2250" w:type="dxa"/>
          </w:tcPr>
          <w:p w14:paraId="58EA3242" w14:textId="77777777" w:rsidR="007E7290" w:rsidRDefault="007E7290">
            <w:pPr>
              <w:spacing w:before="20" w:after="20"/>
              <w:rPr>
                <w:rFonts w:cs="Arial"/>
                <w:sz w:val="22"/>
              </w:rPr>
            </w:pPr>
            <w:r w:rsidRPr="00A1291F">
              <w:rPr>
                <w:rFonts w:cs="Arial"/>
                <w:sz w:val="22"/>
              </w:rPr>
              <w:t>Additional 5 Days</w:t>
            </w:r>
          </w:p>
          <w:p w14:paraId="25EF38A9" w14:textId="58F17B75" w:rsidR="00135856" w:rsidRPr="00A1291F" w:rsidRDefault="00135856">
            <w:pPr>
              <w:spacing w:before="20" w:after="20"/>
              <w:rPr>
                <w:rFonts w:cs="Arial"/>
                <w:sz w:val="22"/>
              </w:rPr>
            </w:pPr>
            <w:r>
              <w:rPr>
                <w:rFonts w:cs="Arial"/>
                <w:sz w:val="22"/>
              </w:rPr>
              <w:t>Consecutive</w:t>
            </w:r>
          </w:p>
        </w:tc>
        <w:tc>
          <w:tcPr>
            <w:tcW w:w="2250" w:type="dxa"/>
          </w:tcPr>
          <w:p w14:paraId="431A14CA" w14:textId="77777777" w:rsidR="007E7290" w:rsidRDefault="007E7290">
            <w:pPr>
              <w:spacing w:before="20" w:after="20"/>
              <w:rPr>
                <w:rFonts w:cs="Arial"/>
                <w:sz w:val="22"/>
              </w:rPr>
            </w:pPr>
            <w:r w:rsidRPr="00A1291F">
              <w:rPr>
                <w:rFonts w:cs="Arial"/>
                <w:sz w:val="22"/>
              </w:rPr>
              <w:t>Additional 10 Days</w:t>
            </w:r>
          </w:p>
          <w:p w14:paraId="655D7FD6" w14:textId="3D6929F0" w:rsidR="00135856" w:rsidRPr="00A1291F" w:rsidRDefault="00135856">
            <w:pPr>
              <w:spacing w:before="20" w:after="20"/>
              <w:rPr>
                <w:rFonts w:cs="Arial"/>
                <w:sz w:val="22"/>
              </w:rPr>
            </w:pPr>
            <w:r>
              <w:rPr>
                <w:rFonts w:cs="Arial"/>
                <w:sz w:val="22"/>
              </w:rPr>
              <w:t>Consecutive</w:t>
            </w:r>
          </w:p>
        </w:tc>
      </w:tr>
      <w:tr w:rsidR="0002579B" w:rsidRPr="00A1291F" w14:paraId="2450FCDE" w14:textId="77777777" w:rsidTr="00707198">
        <w:tc>
          <w:tcPr>
            <w:tcW w:w="2700" w:type="dxa"/>
          </w:tcPr>
          <w:p w14:paraId="0795ACDC" w14:textId="4E9F5B95" w:rsidR="007E7290" w:rsidRPr="00A1291F" w:rsidRDefault="007E7290">
            <w:pPr>
              <w:spacing w:before="20" w:after="20"/>
              <w:rPr>
                <w:rFonts w:cs="Arial"/>
                <w:sz w:val="22"/>
              </w:rPr>
            </w:pPr>
            <w:r w:rsidRPr="00A1291F">
              <w:rPr>
                <w:rFonts w:cs="Arial"/>
                <w:sz w:val="22"/>
              </w:rPr>
              <w:t>EHM</w:t>
            </w:r>
            <w:r w:rsidR="00D34E6D">
              <w:rPr>
                <w:rFonts w:cs="Arial"/>
                <w:sz w:val="22"/>
              </w:rPr>
              <w:t xml:space="preserve"> </w:t>
            </w:r>
            <w:r w:rsidRPr="00A1291F">
              <w:rPr>
                <w:rFonts w:cs="Arial"/>
                <w:sz w:val="22"/>
              </w:rPr>
              <w:t>or</w:t>
            </w:r>
            <w:r w:rsidR="00D83F52" w:rsidRPr="00A1291F">
              <w:rPr>
                <w:rFonts w:cs="Arial"/>
                <w:sz w:val="22"/>
              </w:rPr>
              <w:t xml:space="preserve"> </w:t>
            </w:r>
            <w:r w:rsidRPr="00A1291F">
              <w:rPr>
                <w:rFonts w:cs="Arial"/>
                <w:sz w:val="22"/>
              </w:rPr>
              <w:t>Jail Alternative</w:t>
            </w:r>
            <w:r w:rsidRPr="00EE4B71">
              <w:rPr>
                <w:rFonts w:cs="Arial"/>
                <w:b/>
                <w:sz w:val="22"/>
                <w:vertAlign w:val="superscript"/>
              </w:rPr>
              <w:t>2</w:t>
            </w:r>
          </w:p>
        </w:tc>
        <w:tc>
          <w:tcPr>
            <w:tcW w:w="2160" w:type="dxa"/>
          </w:tcPr>
          <w:p w14:paraId="1415272D" w14:textId="77777777" w:rsidR="007E7290" w:rsidRPr="00A1291F" w:rsidRDefault="007E7290">
            <w:pPr>
              <w:spacing w:before="20" w:after="20"/>
              <w:rPr>
                <w:rFonts w:cs="Arial"/>
                <w:sz w:val="22"/>
              </w:rPr>
            </w:pPr>
            <w:r w:rsidRPr="00A1291F">
              <w:rPr>
                <w:rFonts w:cs="Arial"/>
                <w:sz w:val="22"/>
              </w:rPr>
              <w:t>30 Days in Lieu of Jail</w:t>
            </w:r>
          </w:p>
        </w:tc>
        <w:tc>
          <w:tcPr>
            <w:tcW w:w="2250" w:type="dxa"/>
          </w:tcPr>
          <w:p w14:paraId="0A8CA61E" w14:textId="025CFC6E" w:rsidR="007E7290" w:rsidRPr="00A1291F" w:rsidRDefault="007E7290" w:rsidP="00435129">
            <w:pPr>
              <w:spacing w:before="20" w:after="20"/>
              <w:rPr>
                <w:rFonts w:cs="Arial"/>
                <w:sz w:val="22"/>
                <w:vertAlign w:val="superscript"/>
              </w:rPr>
            </w:pPr>
            <w:r w:rsidRPr="00A1291F">
              <w:rPr>
                <w:rFonts w:cs="Arial"/>
                <w:sz w:val="22"/>
              </w:rPr>
              <w:t>90 Days Mandatory</w:t>
            </w:r>
          </w:p>
        </w:tc>
        <w:tc>
          <w:tcPr>
            <w:tcW w:w="2250" w:type="dxa"/>
          </w:tcPr>
          <w:p w14:paraId="788BBFFB" w14:textId="09BF77D3" w:rsidR="007E7290" w:rsidRPr="00A1291F" w:rsidRDefault="007E7290">
            <w:pPr>
              <w:spacing w:before="20" w:after="20"/>
              <w:rPr>
                <w:rFonts w:cs="Arial"/>
                <w:sz w:val="22"/>
              </w:rPr>
            </w:pPr>
            <w:r w:rsidRPr="00A1291F">
              <w:rPr>
                <w:rFonts w:cs="Arial"/>
                <w:sz w:val="22"/>
              </w:rPr>
              <w:t>150 Days Mandatory/10 Days Jail Min.</w:t>
            </w:r>
          </w:p>
        </w:tc>
      </w:tr>
      <w:tr w:rsidR="0002579B" w:rsidRPr="00A1291F" w14:paraId="1425BC0F" w14:textId="77777777" w:rsidTr="00707198">
        <w:tc>
          <w:tcPr>
            <w:tcW w:w="2700" w:type="dxa"/>
          </w:tcPr>
          <w:p w14:paraId="52018DB7" w14:textId="77777777" w:rsidR="007E7290" w:rsidRPr="00A1291F" w:rsidRDefault="007E7290">
            <w:pPr>
              <w:spacing w:before="20" w:after="20"/>
              <w:rPr>
                <w:rFonts w:cs="Arial"/>
                <w:sz w:val="22"/>
              </w:rPr>
            </w:pPr>
            <w:r w:rsidRPr="00A1291F">
              <w:rPr>
                <w:rFonts w:cs="Arial"/>
                <w:sz w:val="22"/>
              </w:rPr>
              <w:t>Alternative to Mandatory Jail + EHM</w:t>
            </w:r>
          </w:p>
        </w:tc>
        <w:tc>
          <w:tcPr>
            <w:tcW w:w="2160" w:type="dxa"/>
          </w:tcPr>
          <w:p w14:paraId="20A680BF" w14:textId="77777777" w:rsidR="007E7290" w:rsidRPr="00A1291F" w:rsidRDefault="007E7290">
            <w:pPr>
              <w:spacing w:before="20" w:after="20"/>
              <w:rPr>
                <w:rFonts w:cs="Arial"/>
                <w:sz w:val="22"/>
              </w:rPr>
            </w:pPr>
            <w:r w:rsidRPr="00A1291F">
              <w:rPr>
                <w:rFonts w:cs="Arial"/>
                <w:sz w:val="22"/>
              </w:rPr>
              <w:t>N/A</w:t>
            </w:r>
          </w:p>
        </w:tc>
        <w:tc>
          <w:tcPr>
            <w:tcW w:w="2250" w:type="dxa"/>
          </w:tcPr>
          <w:p w14:paraId="2EA5DC01" w14:textId="2569883A" w:rsidR="007E7290" w:rsidRPr="00A1291F" w:rsidRDefault="007E7290" w:rsidP="009B14CD">
            <w:pPr>
              <w:spacing w:before="20" w:after="20"/>
              <w:rPr>
                <w:rFonts w:cs="Arial"/>
                <w:sz w:val="22"/>
              </w:rPr>
            </w:pPr>
            <w:r w:rsidRPr="00A1291F">
              <w:rPr>
                <w:rFonts w:cs="Arial"/>
                <w:sz w:val="22"/>
              </w:rPr>
              <w:t>6 Months EHM</w:t>
            </w:r>
            <w:r w:rsidRPr="00EE4B71">
              <w:rPr>
                <w:rFonts w:cs="Arial"/>
                <w:b/>
                <w:sz w:val="22"/>
                <w:vertAlign w:val="superscript"/>
              </w:rPr>
              <w:t>2</w:t>
            </w:r>
            <w:r w:rsidR="009B14CD">
              <w:rPr>
                <w:rFonts w:cs="Arial"/>
                <w:sz w:val="22"/>
              </w:rPr>
              <w:t xml:space="preserve"> or 120 days of 24/7 sobriety program monitoring</w:t>
            </w:r>
          </w:p>
        </w:tc>
        <w:tc>
          <w:tcPr>
            <w:tcW w:w="2250" w:type="dxa"/>
          </w:tcPr>
          <w:p w14:paraId="2BF5EA2E" w14:textId="0D7A1368" w:rsidR="007E7290" w:rsidRPr="00A1291F" w:rsidRDefault="009B14CD" w:rsidP="009B14CD">
            <w:pPr>
              <w:spacing w:before="20" w:after="20"/>
              <w:rPr>
                <w:rFonts w:cs="Arial"/>
                <w:sz w:val="22"/>
              </w:rPr>
            </w:pPr>
            <w:r>
              <w:rPr>
                <w:rFonts w:cs="Arial"/>
                <w:sz w:val="22"/>
              </w:rPr>
              <w:t xml:space="preserve">360 days </w:t>
            </w:r>
            <w:r w:rsidRPr="00A1291F">
              <w:rPr>
                <w:rFonts w:cs="Arial"/>
                <w:sz w:val="22"/>
              </w:rPr>
              <w:t>EHM</w:t>
            </w:r>
            <w:r w:rsidRPr="00EE4B71">
              <w:rPr>
                <w:rFonts w:cs="Arial"/>
                <w:b/>
                <w:sz w:val="22"/>
                <w:vertAlign w:val="superscript"/>
              </w:rPr>
              <w:t>2</w:t>
            </w:r>
            <w:r>
              <w:rPr>
                <w:rFonts w:cs="Arial"/>
                <w:sz w:val="22"/>
              </w:rPr>
              <w:t xml:space="preserve"> or 360 days of 24/7 sobriety program monitoring</w:t>
            </w:r>
          </w:p>
        </w:tc>
      </w:tr>
      <w:tr w:rsidR="0002579B" w:rsidRPr="00A1291F" w14:paraId="72951527" w14:textId="77777777" w:rsidTr="00707198">
        <w:tc>
          <w:tcPr>
            <w:tcW w:w="2700" w:type="dxa"/>
          </w:tcPr>
          <w:p w14:paraId="06AC3AA8" w14:textId="77777777" w:rsidR="007E7290" w:rsidRPr="00A1291F" w:rsidRDefault="007E7290">
            <w:pPr>
              <w:spacing w:before="20" w:after="20"/>
              <w:rPr>
                <w:rFonts w:cs="Arial"/>
                <w:sz w:val="22"/>
              </w:rPr>
            </w:pPr>
            <w:r w:rsidRPr="00A1291F">
              <w:rPr>
                <w:rFonts w:cs="Arial"/>
                <w:sz w:val="22"/>
              </w:rPr>
              <w:lastRenderedPageBreak/>
              <w:t>Mandatory Minimum/ Maximum Fine</w:t>
            </w:r>
            <w:r w:rsidRPr="00EE4B71">
              <w:rPr>
                <w:rFonts w:cs="Arial"/>
                <w:b/>
                <w:sz w:val="22"/>
                <w:vertAlign w:val="superscript"/>
              </w:rPr>
              <w:t>3</w:t>
            </w:r>
            <w:r w:rsidRPr="00A1291F">
              <w:rPr>
                <w:rFonts w:cs="Arial"/>
                <w:sz w:val="22"/>
              </w:rPr>
              <w:t>***</w:t>
            </w:r>
          </w:p>
        </w:tc>
        <w:tc>
          <w:tcPr>
            <w:tcW w:w="2160" w:type="dxa"/>
          </w:tcPr>
          <w:p w14:paraId="18530325" w14:textId="77777777" w:rsidR="007E7290" w:rsidRPr="00A1291F" w:rsidRDefault="007E7290">
            <w:pPr>
              <w:spacing w:before="20" w:after="20"/>
              <w:rPr>
                <w:rFonts w:cs="Arial"/>
                <w:sz w:val="22"/>
              </w:rPr>
            </w:pPr>
            <w:r w:rsidRPr="00A1291F">
              <w:rPr>
                <w:rFonts w:cs="Arial"/>
                <w:sz w:val="22"/>
              </w:rPr>
              <w:t>$1,245.50/$5,000</w:t>
            </w:r>
          </w:p>
        </w:tc>
        <w:tc>
          <w:tcPr>
            <w:tcW w:w="2250" w:type="dxa"/>
          </w:tcPr>
          <w:p w14:paraId="43AC5A30" w14:textId="77777777" w:rsidR="007E7290" w:rsidRPr="00A1291F" w:rsidRDefault="007E7290">
            <w:pPr>
              <w:spacing w:before="20" w:after="20"/>
              <w:rPr>
                <w:rFonts w:cs="Arial"/>
                <w:sz w:val="22"/>
              </w:rPr>
            </w:pPr>
            <w:r w:rsidRPr="00A1291F">
              <w:rPr>
                <w:rFonts w:cs="Arial"/>
                <w:sz w:val="22"/>
              </w:rPr>
              <w:t xml:space="preserve">$1,670.50/$5,000 </w:t>
            </w:r>
          </w:p>
        </w:tc>
        <w:tc>
          <w:tcPr>
            <w:tcW w:w="2250" w:type="dxa"/>
          </w:tcPr>
          <w:p w14:paraId="460CC2AC" w14:textId="77777777" w:rsidR="007E7290" w:rsidRPr="00A1291F" w:rsidRDefault="007E7290">
            <w:pPr>
              <w:spacing w:before="20" w:after="20"/>
              <w:rPr>
                <w:rFonts w:cs="Arial"/>
                <w:sz w:val="22"/>
              </w:rPr>
            </w:pPr>
            <w:r w:rsidRPr="00A1291F">
              <w:rPr>
                <w:rFonts w:cs="Arial"/>
                <w:sz w:val="22"/>
              </w:rPr>
              <w:t>$2,945.50/$5,000</w:t>
            </w:r>
          </w:p>
        </w:tc>
      </w:tr>
      <w:tr w:rsidR="0002579B" w:rsidRPr="00A1291F" w14:paraId="2CEE1710" w14:textId="77777777" w:rsidTr="00707198">
        <w:tc>
          <w:tcPr>
            <w:tcW w:w="2700" w:type="dxa"/>
          </w:tcPr>
          <w:p w14:paraId="731821CB" w14:textId="1E156BAB" w:rsidR="00FE17BB" w:rsidRDefault="007E7290" w:rsidP="009010AC">
            <w:pPr>
              <w:spacing w:before="20" w:after="20"/>
              <w:rPr>
                <w:rFonts w:cs="Arial"/>
                <w:sz w:val="22"/>
              </w:rPr>
            </w:pPr>
            <w:r w:rsidRPr="00A1291F">
              <w:rPr>
                <w:rFonts w:cs="Arial"/>
                <w:sz w:val="22"/>
              </w:rPr>
              <w:t xml:space="preserve">If Passenger Under </w:t>
            </w:r>
            <w:r w:rsidR="00C124FB">
              <w:rPr>
                <w:rFonts w:cs="Arial"/>
                <w:sz w:val="22"/>
              </w:rPr>
              <w:t xml:space="preserve">Age </w:t>
            </w:r>
            <w:r w:rsidRPr="00A1291F">
              <w:rPr>
                <w:rFonts w:cs="Arial"/>
                <w:sz w:val="22"/>
              </w:rPr>
              <w:t>16</w:t>
            </w:r>
            <w:r w:rsidR="0095355B">
              <w:rPr>
                <w:rFonts w:cs="Arial"/>
                <w:sz w:val="22"/>
              </w:rPr>
              <w:t>,</w:t>
            </w:r>
            <w:r w:rsidR="009010AC">
              <w:rPr>
                <w:rFonts w:cs="Arial"/>
                <w:sz w:val="22"/>
              </w:rPr>
              <w:t xml:space="preserve"> </w:t>
            </w:r>
            <w:r w:rsidRPr="00A1291F">
              <w:rPr>
                <w:rFonts w:cs="Arial"/>
                <w:sz w:val="22"/>
              </w:rPr>
              <w:t>Minimum/</w:t>
            </w:r>
          </w:p>
          <w:p w14:paraId="6B47F4A9" w14:textId="7FD567AC" w:rsidR="007E7290" w:rsidRPr="00A1291F" w:rsidRDefault="00FE17BB" w:rsidP="009010AC">
            <w:pPr>
              <w:spacing w:before="20" w:after="20"/>
              <w:rPr>
                <w:rFonts w:cs="Arial"/>
                <w:sz w:val="22"/>
              </w:rPr>
            </w:pPr>
            <w:r>
              <w:rPr>
                <w:rFonts w:cs="Arial"/>
                <w:sz w:val="22"/>
              </w:rPr>
              <w:t xml:space="preserve">Maximum </w:t>
            </w:r>
            <w:r w:rsidR="009010AC">
              <w:rPr>
                <w:rFonts w:cs="Arial"/>
                <w:sz w:val="22"/>
              </w:rPr>
              <w:t>Range</w:t>
            </w:r>
            <w:r w:rsidR="007E7290" w:rsidRPr="00EE4B71">
              <w:rPr>
                <w:rFonts w:cs="Arial"/>
                <w:b/>
                <w:sz w:val="22"/>
                <w:vertAlign w:val="superscript"/>
              </w:rPr>
              <w:t>4</w:t>
            </w:r>
            <w:r w:rsidR="007E7290" w:rsidRPr="00A1291F">
              <w:rPr>
                <w:rFonts w:cs="Arial"/>
                <w:sz w:val="22"/>
              </w:rPr>
              <w:t>***</w:t>
            </w:r>
          </w:p>
        </w:tc>
        <w:tc>
          <w:tcPr>
            <w:tcW w:w="2160" w:type="dxa"/>
          </w:tcPr>
          <w:p w14:paraId="4281D91A" w14:textId="36D03E5D" w:rsidR="007E7290" w:rsidRPr="00A1291F" w:rsidRDefault="007E7290">
            <w:pPr>
              <w:spacing w:before="20" w:after="20"/>
              <w:rPr>
                <w:rFonts w:cs="Arial"/>
                <w:sz w:val="22"/>
              </w:rPr>
            </w:pPr>
            <w:r w:rsidRPr="00A1291F">
              <w:rPr>
                <w:rFonts w:cs="Arial"/>
                <w:sz w:val="22"/>
              </w:rPr>
              <w:t>$1,000/$1,000-$5,000 + assessments</w:t>
            </w:r>
          </w:p>
        </w:tc>
        <w:tc>
          <w:tcPr>
            <w:tcW w:w="2250" w:type="dxa"/>
          </w:tcPr>
          <w:p w14:paraId="0A728EE5" w14:textId="6DF534F2" w:rsidR="007E7290" w:rsidRPr="00A1291F" w:rsidRDefault="007E7290">
            <w:pPr>
              <w:spacing w:before="20" w:after="20"/>
              <w:rPr>
                <w:rFonts w:cs="Arial"/>
                <w:sz w:val="22"/>
              </w:rPr>
            </w:pPr>
            <w:r w:rsidRPr="00A1291F">
              <w:rPr>
                <w:rFonts w:cs="Arial"/>
                <w:sz w:val="22"/>
              </w:rPr>
              <w:t>$1,000/$2,000-$5,000 + assessments</w:t>
            </w:r>
          </w:p>
        </w:tc>
        <w:tc>
          <w:tcPr>
            <w:tcW w:w="2250" w:type="dxa"/>
          </w:tcPr>
          <w:p w14:paraId="67E08F80" w14:textId="77777777" w:rsidR="007E7290" w:rsidRPr="00A1291F" w:rsidRDefault="007E7290">
            <w:pPr>
              <w:spacing w:before="20" w:after="20"/>
              <w:rPr>
                <w:rFonts w:cs="Arial"/>
                <w:sz w:val="22"/>
              </w:rPr>
            </w:pPr>
            <w:r w:rsidRPr="00A1291F">
              <w:rPr>
                <w:rFonts w:cs="Arial"/>
                <w:sz w:val="22"/>
              </w:rPr>
              <w:t>$1,000/$3,000-$10,000 + assessments</w:t>
            </w:r>
          </w:p>
        </w:tc>
      </w:tr>
      <w:tr w:rsidR="0002579B" w:rsidRPr="00A1291F" w14:paraId="1C4A5F57" w14:textId="77777777" w:rsidTr="00707198">
        <w:tc>
          <w:tcPr>
            <w:tcW w:w="2700" w:type="dxa"/>
          </w:tcPr>
          <w:p w14:paraId="44F79A6D" w14:textId="77777777" w:rsidR="007E7290" w:rsidRPr="00A1291F" w:rsidRDefault="007E7290">
            <w:pPr>
              <w:spacing w:before="20" w:after="20"/>
              <w:rPr>
                <w:rFonts w:cs="Arial"/>
                <w:sz w:val="22"/>
              </w:rPr>
            </w:pPr>
            <w:r w:rsidRPr="00A1291F">
              <w:rPr>
                <w:rFonts w:cs="Arial"/>
                <w:sz w:val="22"/>
              </w:rPr>
              <w:t>Driver's License**</w:t>
            </w:r>
          </w:p>
        </w:tc>
        <w:tc>
          <w:tcPr>
            <w:tcW w:w="2160" w:type="dxa"/>
          </w:tcPr>
          <w:p w14:paraId="69EC2ABA" w14:textId="77777777" w:rsidR="007E7290" w:rsidRPr="00A1291F" w:rsidRDefault="007E7290">
            <w:pPr>
              <w:spacing w:before="20" w:after="20"/>
              <w:rPr>
                <w:rFonts w:cs="Arial"/>
                <w:sz w:val="22"/>
              </w:rPr>
            </w:pPr>
            <w:r w:rsidRPr="00A1291F">
              <w:rPr>
                <w:rFonts w:cs="Arial"/>
                <w:sz w:val="22"/>
              </w:rPr>
              <w:t>1-Year Revocation</w:t>
            </w:r>
            <w:r w:rsidRPr="00EE4B71">
              <w:rPr>
                <w:rFonts w:cs="Arial"/>
                <w:b/>
                <w:sz w:val="22"/>
                <w:vertAlign w:val="superscript"/>
              </w:rPr>
              <w:t>5</w:t>
            </w:r>
          </w:p>
          <w:p w14:paraId="24300753" w14:textId="77777777" w:rsidR="007E7290" w:rsidRPr="00A1291F" w:rsidRDefault="007E7290">
            <w:pPr>
              <w:spacing w:before="20" w:after="20"/>
              <w:rPr>
                <w:rFonts w:cs="Arial"/>
                <w:sz w:val="22"/>
              </w:rPr>
            </w:pPr>
            <w:r w:rsidRPr="00A1291F">
              <w:rPr>
                <w:rFonts w:cs="Arial"/>
                <w:sz w:val="22"/>
              </w:rPr>
              <w:t>2 Years if BAC refused</w:t>
            </w:r>
          </w:p>
        </w:tc>
        <w:tc>
          <w:tcPr>
            <w:tcW w:w="2250" w:type="dxa"/>
          </w:tcPr>
          <w:p w14:paraId="6195C840" w14:textId="77777777" w:rsidR="007E7290" w:rsidRPr="00A1291F" w:rsidRDefault="007E7290">
            <w:pPr>
              <w:spacing w:before="20" w:after="20"/>
              <w:rPr>
                <w:rFonts w:cs="Arial"/>
                <w:sz w:val="22"/>
              </w:rPr>
            </w:pPr>
            <w:r w:rsidRPr="00A1291F">
              <w:rPr>
                <w:rFonts w:cs="Arial"/>
                <w:sz w:val="22"/>
              </w:rPr>
              <w:t xml:space="preserve">900-Days Revocation </w:t>
            </w:r>
          </w:p>
          <w:p w14:paraId="4A303BEE" w14:textId="77777777" w:rsidR="007E7290" w:rsidRPr="00A1291F" w:rsidRDefault="007E7290">
            <w:pPr>
              <w:spacing w:before="20" w:after="20"/>
              <w:rPr>
                <w:rFonts w:cs="Arial"/>
                <w:sz w:val="22"/>
              </w:rPr>
            </w:pPr>
            <w:r w:rsidRPr="00A1291F">
              <w:rPr>
                <w:rFonts w:cs="Arial"/>
                <w:sz w:val="22"/>
              </w:rPr>
              <w:t>3 Years if BAC refused</w:t>
            </w:r>
          </w:p>
        </w:tc>
        <w:tc>
          <w:tcPr>
            <w:tcW w:w="2250" w:type="dxa"/>
          </w:tcPr>
          <w:p w14:paraId="3777FCE4" w14:textId="77777777" w:rsidR="007E7290" w:rsidRPr="00A1291F" w:rsidRDefault="007E7290">
            <w:pPr>
              <w:spacing w:before="20" w:after="20"/>
              <w:rPr>
                <w:rFonts w:cs="Arial"/>
                <w:sz w:val="22"/>
              </w:rPr>
            </w:pPr>
            <w:r w:rsidRPr="00A1291F">
              <w:rPr>
                <w:rFonts w:cs="Arial"/>
                <w:sz w:val="22"/>
              </w:rPr>
              <w:t xml:space="preserve">4-Year Revocation </w:t>
            </w:r>
          </w:p>
          <w:p w14:paraId="112D9218" w14:textId="77777777" w:rsidR="007E7290" w:rsidRPr="00A1291F" w:rsidRDefault="007E7290">
            <w:pPr>
              <w:spacing w:before="20" w:after="20"/>
              <w:rPr>
                <w:rFonts w:cs="Arial"/>
                <w:sz w:val="22"/>
              </w:rPr>
            </w:pPr>
          </w:p>
        </w:tc>
      </w:tr>
      <w:tr w:rsidR="0002579B" w:rsidRPr="00A1291F" w14:paraId="204DB5EB" w14:textId="77777777" w:rsidTr="00707198">
        <w:tc>
          <w:tcPr>
            <w:tcW w:w="2700" w:type="dxa"/>
          </w:tcPr>
          <w:p w14:paraId="44B19ACB" w14:textId="2D253CEF" w:rsidR="007E7290" w:rsidRPr="00A1291F" w:rsidRDefault="00135856">
            <w:pPr>
              <w:spacing w:before="20"/>
              <w:rPr>
                <w:rFonts w:cs="Arial"/>
                <w:sz w:val="22"/>
              </w:rPr>
            </w:pPr>
            <w:r>
              <w:rPr>
                <w:rFonts w:cs="Arial"/>
                <w:sz w:val="22"/>
              </w:rPr>
              <w:t>Each</w:t>
            </w:r>
            <w:r w:rsidRPr="00A1291F">
              <w:rPr>
                <w:rFonts w:cs="Arial"/>
                <w:sz w:val="22"/>
              </w:rPr>
              <w:t xml:space="preserve"> </w:t>
            </w:r>
            <w:r w:rsidR="007E7290" w:rsidRPr="00A1291F">
              <w:rPr>
                <w:rFonts w:cs="Arial"/>
                <w:sz w:val="22"/>
              </w:rPr>
              <w:t xml:space="preserve">Passenger Under </w:t>
            </w:r>
            <w:r w:rsidR="00C124FB">
              <w:rPr>
                <w:rFonts w:cs="Arial"/>
                <w:sz w:val="22"/>
              </w:rPr>
              <w:t xml:space="preserve">Age </w:t>
            </w:r>
            <w:r w:rsidR="007E7290" w:rsidRPr="00A1291F">
              <w:rPr>
                <w:rFonts w:cs="Arial"/>
                <w:sz w:val="22"/>
              </w:rPr>
              <w:t>16</w:t>
            </w:r>
            <w:r w:rsidR="007D55F7">
              <w:rPr>
                <w:rFonts w:cs="Arial"/>
                <w:sz w:val="22"/>
              </w:rPr>
              <w:t>,</w:t>
            </w:r>
            <w:r w:rsidR="0095355B">
              <w:rPr>
                <w:rFonts w:cs="Arial"/>
                <w:sz w:val="22"/>
              </w:rPr>
              <w:t xml:space="preserve"> </w:t>
            </w:r>
            <w:r w:rsidR="007E7290" w:rsidRPr="00A1291F">
              <w:rPr>
                <w:rFonts w:cs="Arial"/>
                <w:sz w:val="22"/>
              </w:rPr>
              <w:t>II Device</w:t>
            </w:r>
          </w:p>
        </w:tc>
        <w:tc>
          <w:tcPr>
            <w:tcW w:w="2160" w:type="dxa"/>
          </w:tcPr>
          <w:p w14:paraId="6C8C3363" w14:textId="0187E4B1" w:rsidR="007E7290" w:rsidRPr="00A1291F" w:rsidRDefault="007E7290" w:rsidP="007D55F7">
            <w:pPr>
              <w:spacing w:before="20" w:after="20"/>
              <w:rPr>
                <w:rFonts w:cs="Arial"/>
                <w:sz w:val="22"/>
              </w:rPr>
            </w:pPr>
            <w:r w:rsidRPr="00A1291F">
              <w:rPr>
                <w:rFonts w:cs="Arial"/>
                <w:sz w:val="22"/>
              </w:rPr>
              <w:t xml:space="preserve">Additional </w:t>
            </w:r>
            <w:r w:rsidR="007D55F7">
              <w:rPr>
                <w:rFonts w:cs="Arial"/>
                <w:sz w:val="22"/>
              </w:rPr>
              <w:t>18</w:t>
            </w:r>
            <w:r w:rsidRPr="00A1291F">
              <w:rPr>
                <w:rFonts w:cs="Arial"/>
                <w:sz w:val="22"/>
              </w:rPr>
              <w:t xml:space="preserve"> Months</w:t>
            </w:r>
          </w:p>
        </w:tc>
        <w:tc>
          <w:tcPr>
            <w:tcW w:w="2250" w:type="dxa"/>
          </w:tcPr>
          <w:p w14:paraId="599C4E68" w14:textId="3B8F55C1" w:rsidR="007E7290" w:rsidRPr="00A1291F" w:rsidRDefault="007E7290" w:rsidP="0095355B">
            <w:pPr>
              <w:spacing w:before="20" w:after="20"/>
              <w:rPr>
                <w:rFonts w:cs="Arial"/>
                <w:sz w:val="22"/>
              </w:rPr>
            </w:pPr>
            <w:r w:rsidRPr="00A1291F">
              <w:rPr>
                <w:rFonts w:cs="Arial"/>
                <w:sz w:val="22"/>
              </w:rPr>
              <w:t xml:space="preserve">Additional </w:t>
            </w:r>
            <w:r w:rsidR="007D55F7">
              <w:rPr>
                <w:rFonts w:cs="Arial"/>
                <w:sz w:val="22"/>
              </w:rPr>
              <w:t xml:space="preserve">18 </w:t>
            </w:r>
            <w:r w:rsidRPr="00A1291F">
              <w:rPr>
                <w:rFonts w:cs="Arial"/>
                <w:sz w:val="22"/>
              </w:rPr>
              <w:t>Months</w:t>
            </w:r>
          </w:p>
        </w:tc>
        <w:tc>
          <w:tcPr>
            <w:tcW w:w="2250" w:type="dxa"/>
          </w:tcPr>
          <w:p w14:paraId="5C78C5EB" w14:textId="522E9EDD" w:rsidR="007E7290" w:rsidRPr="00A1291F" w:rsidRDefault="007E7290" w:rsidP="0095355B">
            <w:pPr>
              <w:spacing w:before="20" w:after="20"/>
              <w:rPr>
                <w:rFonts w:cs="Arial"/>
                <w:sz w:val="22"/>
              </w:rPr>
            </w:pPr>
            <w:r w:rsidRPr="00A1291F">
              <w:rPr>
                <w:rFonts w:cs="Arial"/>
                <w:sz w:val="22"/>
              </w:rPr>
              <w:t xml:space="preserve">Additional </w:t>
            </w:r>
            <w:r w:rsidR="007D55F7" w:rsidRPr="0095355B">
              <w:rPr>
                <w:rFonts w:cs="Arial"/>
                <w:sz w:val="22"/>
              </w:rPr>
              <w:t>18</w:t>
            </w:r>
            <w:r w:rsidRPr="00A1291F">
              <w:rPr>
                <w:rFonts w:cs="Arial"/>
                <w:sz w:val="22"/>
              </w:rPr>
              <w:t xml:space="preserve"> Months</w:t>
            </w:r>
          </w:p>
        </w:tc>
      </w:tr>
      <w:tr w:rsidR="0002579B" w:rsidRPr="00A1291F" w14:paraId="201D8565" w14:textId="77777777" w:rsidTr="00707198">
        <w:tc>
          <w:tcPr>
            <w:tcW w:w="2700" w:type="dxa"/>
          </w:tcPr>
          <w:p w14:paraId="6048C146" w14:textId="77777777" w:rsidR="007E7290" w:rsidRPr="00A1291F" w:rsidRDefault="007E7290">
            <w:pPr>
              <w:spacing w:before="20"/>
              <w:rPr>
                <w:rFonts w:cs="Arial"/>
                <w:sz w:val="22"/>
              </w:rPr>
            </w:pPr>
            <w:r w:rsidRPr="00A1291F">
              <w:rPr>
                <w:rFonts w:cs="Arial"/>
                <w:sz w:val="22"/>
              </w:rPr>
              <w:t>24/7 Sobriety Program</w:t>
            </w:r>
            <w:r w:rsidRPr="00EE4B71">
              <w:rPr>
                <w:rFonts w:cs="Arial"/>
                <w:b/>
                <w:sz w:val="22"/>
                <w:vertAlign w:val="superscript"/>
              </w:rPr>
              <w:t>2</w:t>
            </w:r>
          </w:p>
        </w:tc>
        <w:tc>
          <w:tcPr>
            <w:tcW w:w="2160" w:type="dxa"/>
          </w:tcPr>
          <w:p w14:paraId="622B9084" w14:textId="77777777" w:rsidR="007E7290" w:rsidRPr="00A1291F" w:rsidRDefault="007E7290">
            <w:pPr>
              <w:spacing w:before="20" w:after="20"/>
              <w:rPr>
                <w:rFonts w:cs="Arial"/>
                <w:sz w:val="22"/>
              </w:rPr>
            </w:pPr>
            <w:r w:rsidRPr="00A1291F">
              <w:rPr>
                <w:rFonts w:cs="Arial"/>
                <w:sz w:val="22"/>
              </w:rPr>
              <w:t>If available</w:t>
            </w:r>
          </w:p>
        </w:tc>
        <w:tc>
          <w:tcPr>
            <w:tcW w:w="2250" w:type="dxa"/>
          </w:tcPr>
          <w:p w14:paraId="3C53FBFC" w14:textId="77777777" w:rsidR="007E7290" w:rsidRPr="00A1291F" w:rsidRDefault="007E7290">
            <w:pPr>
              <w:spacing w:before="20" w:after="20"/>
              <w:rPr>
                <w:rFonts w:cs="Arial"/>
                <w:sz w:val="22"/>
              </w:rPr>
            </w:pPr>
            <w:r w:rsidRPr="00A1291F">
              <w:rPr>
                <w:rFonts w:cs="Arial"/>
                <w:sz w:val="22"/>
              </w:rPr>
              <w:t>If available</w:t>
            </w:r>
          </w:p>
        </w:tc>
        <w:tc>
          <w:tcPr>
            <w:tcW w:w="2250" w:type="dxa"/>
          </w:tcPr>
          <w:p w14:paraId="7CF6B8D4" w14:textId="77777777" w:rsidR="007E7290" w:rsidRPr="00A1291F" w:rsidRDefault="007E7290">
            <w:pPr>
              <w:spacing w:before="20" w:after="20"/>
              <w:rPr>
                <w:rFonts w:cs="Arial"/>
                <w:sz w:val="22"/>
              </w:rPr>
            </w:pPr>
            <w:r w:rsidRPr="00A1291F">
              <w:rPr>
                <w:rFonts w:cs="Arial"/>
                <w:sz w:val="22"/>
              </w:rPr>
              <w:t>If available</w:t>
            </w:r>
          </w:p>
        </w:tc>
      </w:tr>
      <w:tr w:rsidR="0002579B" w:rsidRPr="00A1291F" w14:paraId="03E55CF9" w14:textId="77777777" w:rsidTr="00707198">
        <w:tc>
          <w:tcPr>
            <w:tcW w:w="2700" w:type="dxa"/>
          </w:tcPr>
          <w:p w14:paraId="27932838" w14:textId="77777777" w:rsidR="007E7290" w:rsidRPr="00A1291F" w:rsidRDefault="007E7290">
            <w:pPr>
              <w:spacing w:before="20" w:after="20"/>
              <w:rPr>
                <w:rFonts w:cs="Arial"/>
                <w:sz w:val="22"/>
              </w:rPr>
            </w:pPr>
            <w:r w:rsidRPr="00A1291F">
              <w:rPr>
                <w:rFonts w:cs="Arial"/>
                <w:sz w:val="22"/>
              </w:rPr>
              <w:t>Alcohol/Drug Ed./Victim Impact or Treatment</w:t>
            </w:r>
          </w:p>
        </w:tc>
        <w:tc>
          <w:tcPr>
            <w:tcW w:w="2160" w:type="dxa"/>
          </w:tcPr>
          <w:p w14:paraId="537AAC7B" w14:textId="77777777" w:rsidR="007E7290" w:rsidRPr="00A1291F" w:rsidRDefault="007E7290">
            <w:pPr>
              <w:spacing w:before="20" w:after="20"/>
              <w:rPr>
                <w:rFonts w:cs="Arial"/>
                <w:sz w:val="22"/>
              </w:rPr>
            </w:pPr>
            <w:r w:rsidRPr="00A1291F">
              <w:rPr>
                <w:rFonts w:cs="Arial"/>
                <w:sz w:val="22"/>
              </w:rPr>
              <w:t>As Ordered</w:t>
            </w:r>
          </w:p>
        </w:tc>
        <w:tc>
          <w:tcPr>
            <w:tcW w:w="2250" w:type="dxa"/>
          </w:tcPr>
          <w:p w14:paraId="2437D71B" w14:textId="77777777" w:rsidR="007E7290" w:rsidRPr="00A1291F" w:rsidRDefault="007E7290">
            <w:pPr>
              <w:spacing w:before="20" w:after="20"/>
              <w:rPr>
                <w:rFonts w:cs="Arial"/>
                <w:sz w:val="22"/>
              </w:rPr>
            </w:pPr>
            <w:r w:rsidRPr="00A1291F">
              <w:rPr>
                <w:rFonts w:cs="Arial"/>
                <w:sz w:val="22"/>
              </w:rPr>
              <w:t>As Ordered</w:t>
            </w:r>
          </w:p>
        </w:tc>
        <w:tc>
          <w:tcPr>
            <w:tcW w:w="2250" w:type="dxa"/>
          </w:tcPr>
          <w:p w14:paraId="0D43FA48" w14:textId="77777777" w:rsidR="007E7290" w:rsidRPr="00A1291F" w:rsidRDefault="007E7290">
            <w:pPr>
              <w:spacing w:before="20" w:after="20"/>
              <w:rPr>
                <w:rFonts w:cs="Arial"/>
                <w:sz w:val="22"/>
              </w:rPr>
            </w:pPr>
            <w:r w:rsidRPr="00A1291F">
              <w:rPr>
                <w:rFonts w:cs="Arial"/>
                <w:sz w:val="22"/>
              </w:rPr>
              <w:t>As Ordered</w:t>
            </w:r>
          </w:p>
        </w:tc>
      </w:tr>
      <w:tr w:rsidR="0002579B" w:rsidRPr="00A1291F" w14:paraId="785DEB11" w14:textId="77777777" w:rsidTr="00707198">
        <w:trPr>
          <w:trHeight w:val="88"/>
        </w:trPr>
        <w:tc>
          <w:tcPr>
            <w:tcW w:w="2700" w:type="dxa"/>
          </w:tcPr>
          <w:p w14:paraId="112C7482" w14:textId="449402AC" w:rsidR="007E7290" w:rsidRPr="00A1291F" w:rsidRDefault="007E7290" w:rsidP="0015486E">
            <w:pPr>
              <w:rPr>
                <w:rFonts w:cs="Arial"/>
                <w:sz w:val="22"/>
              </w:rPr>
            </w:pPr>
            <w:r w:rsidRPr="00A1291F">
              <w:rPr>
                <w:rFonts w:cs="Arial"/>
                <w:sz w:val="22"/>
              </w:rPr>
              <w:t xml:space="preserve">Expanded </w:t>
            </w:r>
            <w:r w:rsidR="008E769D">
              <w:rPr>
                <w:rFonts w:cs="Arial"/>
                <w:sz w:val="22"/>
              </w:rPr>
              <w:t>S</w:t>
            </w:r>
            <w:r w:rsidR="007D55F7">
              <w:rPr>
                <w:rFonts w:cs="Arial"/>
                <w:sz w:val="22"/>
              </w:rPr>
              <w:t xml:space="preserve">ubstance </w:t>
            </w:r>
            <w:r w:rsidR="008E769D">
              <w:rPr>
                <w:rFonts w:cs="Arial"/>
                <w:sz w:val="22"/>
              </w:rPr>
              <w:t>U</w:t>
            </w:r>
            <w:r w:rsidR="007D55F7">
              <w:rPr>
                <w:rFonts w:cs="Arial"/>
                <w:sz w:val="22"/>
              </w:rPr>
              <w:t xml:space="preserve">se </w:t>
            </w:r>
            <w:r w:rsidR="008E769D">
              <w:rPr>
                <w:rFonts w:cs="Arial"/>
                <w:sz w:val="22"/>
              </w:rPr>
              <w:t>D</w:t>
            </w:r>
            <w:r w:rsidR="007D55F7">
              <w:rPr>
                <w:rFonts w:cs="Arial"/>
                <w:sz w:val="22"/>
              </w:rPr>
              <w:t xml:space="preserve">isorder </w:t>
            </w:r>
            <w:r w:rsidR="0015486E">
              <w:rPr>
                <w:rFonts w:cs="Arial"/>
                <w:sz w:val="22"/>
              </w:rPr>
              <w:t>A</w:t>
            </w:r>
            <w:r w:rsidR="0015486E" w:rsidRPr="00A1291F">
              <w:rPr>
                <w:rFonts w:cs="Arial"/>
                <w:sz w:val="22"/>
              </w:rPr>
              <w:t>ssessment</w:t>
            </w:r>
            <w:r w:rsidRPr="00A1291F">
              <w:rPr>
                <w:rFonts w:cs="Arial"/>
                <w:sz w:val="22"/>
              </w:rPr>
              <w:t>/</w:t>
            </w:r>
            <w:r w:rsidR="0015486E">
              <w:rPr>
                <w:rFonts w:cs="Arial"/>
                <w:sz w:val="22"/>
              </w:rPr>
              <w:t>Tr</w:t>
            </w:r>
            <w:r w:rsidR="0015486E" w:rsidRPr="00A1291F">
              <w:rPr>
                <w:rFonts w:cs="Arial"/>
                <w:sz w:val="22"/>
              </w:rPr>
              <w:t>eatment</w:t>
            </w:r>
          </w:p>
        </w:tc>
        <w:tc>
          <w:tcPr>
            <w:tcW w:w="2160" w:type="dxa"/>
          </w:tcPr>
          <w:p w14:paraId="717E4D9B" w14:textId="77777777" w:rsidR="007E7290" w:rsidRPr="00A1291F" w:rsidRDefault="007E7290">
            <w:pPr>
              <w:rPr>
                <w:rFonts w:cs="Arial"/>
                <w:sz w:val="22"/>
              </w:rPr>
            </w:pPr>
            <w:r w:rsidRPr="00A1291F">
              <w:rPr>
                <w:rFonts w:cs="Arial"/>
                <w:sz w:val="22"/>
              </w:rPr>
              <w:t>N/A</w:t>
            </w:r>
          </w:p>
        </w:tc>
        <w:tc>
          <w:tcPr>
            <w:tcW w:w="2250" w:type="dxa"/>
          </w:tcPr>
          <w:p w14:paraId="15741DDC" w14:textId="77777777" w:rsidR="007E7290" w:rsidRPr="00A1291F" w:rsidRDefault="007E7290">
            <w:pPr>
              <w:rPr>
                <w:rFonts w:cs="Arial"/>
                <w:sz w:val="22"/>
              </w:rPr>
            </w:pPr>
            <w:r w:rsidRPr="00A1291F">
              <w:rPr>
                <w:rFonts w:cs="Arial"/>
                <w:sz w:val="22"/>
              </w:rPr>
              <w:t>Mandatory/treatment if appropriate</w:t>
            </w:r>
          </w:p>
        </w:tc>
        <w:tc>
          <w:tcPr>
            <w:tcW w:w="2250" w:type="dxa"/>
          </w:tcPr>
          <w:p w14:paraId="22AA3FCA" w14:textId="77777777" w:rsidR="007E7290" w:rsidRPr="00A1291F" w:rsidRDefault="007E7290">
            <w:pPr>
              <w:rPr>
                <w:rFonts w:cs="Arial"/>
                <w:sz w:val="22"/>
              </w:rPr>
            </w:pPr>
            <w:r w:rsidRPr="00A1291F">
              <w:rPr>
                <w:rFonts w:cs="Arial"/>
                <w:sz w:val="22"/>
              </w:rPr>
              <w:t>Mandatory/treatment if appropriate</w:t>
            </w:r>
          </w:p>
        </w:tc>
      </w:tr>
    </w:tbl>
    <w:p w14:paraId="460FDE57" w14:textId="480B1D56" w:rsidR="007E7290" w:rsidRPr="008202F7" w:rsidRDefault="007E7290" w:rsidP="005D3831">
      <w:pPr>
        <w:ind w:firstLine="86"/>
        <w:rPr>
          <w:rFonts w:cs="Arial"/>
          <w:sz w:val="22"/>
        </w:rPr>
      </w:pPr>
      <w:r w:rsidRPr="008202F7">
        <w:rPr>
          <w:rFonts w:cs="Arial"/>
          <w:sz w:val="22"/>
        </w:rPr>
        <w:t>*</w:t>
      </w:r>
      <w:r w:rsidR="005D3831" w:rsidRPr="008202F7">
        <w:rPr>
          <w:rFonts w:cs="Arial"/>
          <w:sz w:val="22"/>
        </w:rPr>
        <w:t xml:space="preserve"> </w:t>
      </w:r>
      <w:r w:rsidRPr="008202F7">
        <w:rPr>
          <w:rFonts w:cs="Arial"/>
          <w:sz w:val="22"/>
        </w:rPr>
        <w:t>See Court and Department of Licensing (DOL) Ignition Interlock Requirements, page 5.</w:t>
      </w:r>
    </w:p>
    <w:p w14:paraId="69D1907C" w14:textId="729D08BC" w:rsidR="007E7290" w:rsidRPr="008202F7" w:rsidRDefault="007E7290" w:rsidP="005D3831">
      <w:pPr>
        <w:ind w:left="360" w:hanging="274"/>
        <w:rPr>
          <w:rFonts w:cs="Arial"/>
          <w:sz w:val="22"/>
        </w:rPr>
      </w:pPr>
      <w:r w:rsidRPr="008202F7">
        <w:rPr>
          <w:rFonts w:cs="Arial"/>
          <w:sz w:val="22"/>
        </w:rPr>
        <w:t>** Driver’s license minimum suspension/revocation. See note 5 for exceptions. DOL may impose more.</w:t>
      </w:r>
    </w:p>
    <w:p w14:paraId="27A0DFEE" w14:textId="1197855B" w:rsidR="007E7290" w:rsidRPr="008202F7" w:rsidRDefault="007E7290" w:rsidP="005D3831">
      <w:pPr>
        <w:ind w:left="450" w:hanging="364"/>
        <w:rPr>
          <w:rFonts w:cs="Arial"/>
          <w:sz w:val="22"/>
        </w:rPr>
      </w:pPr>
      <w:r w:rsidRPr="008202F7">
        <w:rPr>
          <w:rFonts w:cs="Arial"/>
          <w:sz w:val="22"/>
        </w:rPr>
        <w:t>***</w:t>
      </w:r>
      <w:r w:rsidR="005D3831" w:rsidRPr="008202F7">
        <w:rPr>
          <w:rFonts w:cs="Arial"/>
          <w:sz w:val="22"/>
        </w:rPr>
        <w:t xml:space="preserve"> </w:t>
      </w:r>
      <w:r w:rsidRPr="008202F7">
        <w:rPr>
          <w:rFonts w:cs="Arial"/>
          <w:sz w:val="22"/>
        </w:rPr>
        <w:t>Mandatory Minimum fines may be reduced, waived, or suspended if defendant is indigent, as provided by law.</w:t>
      </w:r>
    </w:p>
    <w:p w14:paraId="71A16DE2" w14:textId="010A782D" w:rsidR="007E7290" w:rsidRPr="008202F7" w:rsidRDefault="007E7290" w:rsidP="00581C1C">
      <w:pPr>
        <w:widowControl w:val="0"/>
        <w:tabs>
          <w:tab w:val="left" w:pos="360"/>
        </w:tabs>
        <w:spacing w:before="120"/>
        <w:ind w:left="86" w:hanging="86"/>
        <w:rPr>
          <w:rFonts w:cs="Arial"/>
          <w:sz w:val="22"/>
        </w:rPr>
      </w:pPr>
      <w:r w:rsidRPr="008202F7">
        <w:rPr>
          <w:rFonts w:cs="Arial"/>
          <w:b/>
          <w:sz w:val="22"/>
          <w:vertAlign w:val="superscript"/>
        </w:rPr>
        <w:t>1</w:t>
      </w:r>
      <w:r w:rsidR="008061B7" w:rsidRPr="008202F7">
        <w:rPr>
          <w:rFonts w:cs="Arial"/>
          <w:b/>
          <w:sz w:val="22"/>
          <w:vertAlign w:val="superscript"/>
        </w:rPr>
        <w:t xml:space="preserve"> </w:t>
      </w:r>
      <w:r w:rsidRPr="008202F7">
        <w:rPr>
          <w:rFonts w:cs="Arial"/>
          <w:b/>
          <w:sz w:val="22"/>
          <w:u w:val="single"/>
        </w:rPr>
        <w:t>Prior Offenses</w:t>
      </w:r>
      <w:r w:rsidRPr="008202F7">
        <w:rPr>
          <w:rFonts w:cs="Arial"/>
          <w:b/>
          <w:sz w:val="22"/>
        </w:rPr>
        <w:t>:</w:t>
      </w:r>
      <w:r w:rsidRPr="008202F7">
        <w:rPr>
          <w:rFonts w:cs="Arial"/>
          <w:sz w:val="22"/>
        </w:rPr>
        <w:t xml:space="preserve"> Count all prior offenses where the arrest date of the prior offense occurred within </w:t>
      </w:r>
      <w:r w:rsidR="00156D5D" w:rsidRPr="008202F7">
        <w:rPr>
          <w:rFonts w:cs="Arial"/>
          <w:sz w:val="22"/>
        </w:rPr>
        <w:t xml:space="preserve">7 </w:t>
      </w:r>
      <w:r w:rsidRPr="008202F7">
        <w:rPr>
          <w:rFonts w:cs="Arial"/>
          <w:sz w:val="22"/>
        </w:rPr>
        <w:t xml:space="preserve">years </w:t>
      </w:r>
      <w:r w:rsidRPr="008202F7">
        <w:rPr>
          <w:rFonts w:cs="Arial"/>
          <w:sz w:val="22"/>
          <w:u w:val="single"/>
        </w:rPr>
        <w:t>before or after</w:t>
      </w:r>
      <w:r w:rsidRPr="008202F7">
        <w:rPr>
          <w:rFonts w:cs="Arial"/>
          <w:sz w:val="22"/>
        </w:rPr>
        <w:t xml:space="preserve"> the arrest date </w:t>
      </w:r>
      <w:r w:rsidR="00EE4B71" w:rsidRPr="008202F7">
        <w:rPr>
          <w:rFonts w:cs="Arial"/>
          <w:sz w:val="22"/>
        </w:rPr>
        <w:t xml:space="preserve">of </w:t>
      </w:r>
      <w:r w:rsidRPr="008202F7">
        <w:rPr>
          <w:rFonts w:cs="Arial"/>
          <w:sz w:val="22"/>
        </w:rPr>
        <w:t>the current offense. RCW 46.61.5055(14)(</w:t>
      </w:r>
      <w:r w:rsidR="00EE4B71" w:rsidRPr="008202F7">
        <w:rPr>
          <w:rFonts w:cs="Arial"/>
          <w:sz w:val="22"/>
        </w:rPr>
        <w:t>c</w:t>
      </w:r>
      <w:r w:rsidRPr="008202F7">
        <w:rPr>
          <w:rFonts w:cs="Arial"/>
          <w:sz w:val="22"/>
        </w:rPr>
        <w:t>). “Prior offense” is defined by RCW 46.61.5055(14)(a) to include–</w:t>
      </w:r>
    </w:p>
    <w:p w14:paraId="59017774" w14:textId="0711FE11" w:rsidR="00D16766" w:rsidRPr="008202F7" w:rsidRDefault="007E7290" w:rsidP="00581C1C">
      <w:pPr>
        <w:pStyle w:val="ListParagraph"/>
        <w:numPr>
          <w:ilvl w:val="0"/>
          <w:numId w:val="14"/>
        </w:numPr>
        <w:tabs>
          <w:tab w:val="left" w:pos="360"/>
        </w:tabs>
        <w:ind w:left="360" w:hanging="270"/>
        <w:rPr>
          <w:rFonts w:ascii="Arial" w:hAnsi="Arial" w:cs="Arial"/>
          <w:sz w:val="22"/>
          <w:szCs w:val="22"/>
        </w:rPr>
      </w:pPr>
      <w:r w:rsidRPr="008202F7">
        <w:rPr>
          <w:rFonts w:ascii="Arial" w:hAnsi="Arial" w:cs="Arial"/>
          <w:b/>
          <w:sz w:val="22"/>
          <w:szCs w:val="22"/>
        </w:rPr>
        <w:t xml:space="preserve">Original Convictions </w:t>
      </w:r>
      <w:r w:rsidRPr="008202F7">
        <w:rPr>
          <w:rFonts w:ascii="Arial" w:hAnsi="Arial" w:cs="Arial"/>
          <w:sz w:val="22"/>
          <w:szCs w:val="22"/>
        </w:rPr>
        <w:t>(including equivalent local ordinances)</w:t>
      </w:r>
      <w:r w:rsidR="00156D5D" w:rsidRPr="008202F7">
        <w:rPr>
          <w:rFonts w:ascii="Arial" w:hAnsi="Arial" w:cs="Arial"/>
          <w:sz w:val="22"/>
          <w:szCs w:val="22"/>
        </w:rPr>
        <w:t xml:space="preserve"> for</w:t>
      </w:r>
      <w:r w:rsidR="009939FB" w:rsidRPr="008202F7">
        <w:rPr>
          <w:rFonts w:ascii="Arial" w:hAnsi="Arial" w:cs="Arial"/>
          <w:sz w:val="22"/>
          <w:szCs w:val="22"/>
        </w:rPr>
        <w:t xml:space="preserve">: </w:t>
      </w:r>
      <w:r w:rsidRPr="008202F7">
        <w:rPr>
          <w:rFonts w:ascii="Arial" w:hAnsi="Arial" w:cs="Arial"/>
          <w:sz w:val="22"/>
          <w:szCs w:val="22"/>
        </w:rPr>
        <w:t xml:space="preserve">(1) </w:t>
      </w:r>
      <w:r w:rsidR="00156D5D" w:rsidRPr="008202F7">
        <w:rPr>
          <w:rFonts w:ascii="Arial" w:hAnsi="Arial" w:cs="Arial"/>
          <w:sz w:val="22"/>
          <w:szCs w:val="22"/>
        </w:rPr>
        <w:t>Driving Under the Influence (</w:t>
      </w:r>
      <w:r w:rsidRPr="008202F7">
        <w:rPr>
          <w:rFonts w:ascii="Arial" w:hAnsi="Arial" w:cs="Arial"/>
          <w:sz w:val="22"/>
          <w:szCs w:val="22"/>
        </w:rPr>
        <w:t>DUI</w:t>
      </w:r>
      <w:r w:rsidR="00156D5D" w:rsidRPr="008202F7">
        <w:rPr>
          <w:rFonts w:ascii="Arial" w:hAnsi="Arial" w:cs="Arial"/>
          <w:sz w:val="22"/>
          <w:szCs w:val="22"/>
        </w:rPr>
        <w:t>)</w:t>
      </w:r>
      <w:r w:rsidRPr="008202F7">
        <w:rPr>
          <w:rFonts w:ascii="Arial" w:hAnsi="Arial" w:cs="Arial"/>
          <w:sz w:val="22"/>
          <w:szCs w:val="22"/>
        </w:rPr>
        <w:t xml:space="preserve"> (RCW 46.61.502)</w:t>
      </w:r>
      <w:r w:rsidR="00156D5D" w:rsidRPr="008202F7">
        <w:rPr>
          <w:rFonts w:ascii="Arial" w:hAnsi="Arial" w:cs="Arial"/>
          <w:sz w:val="22"/>
          <w:szCs w:val="22"/>
        </w:rPr>
        <w:t xml:space="preserve"> or an equivalent out-of-state conviction</w:t>
      </w:r>
      <w:r w:rsidRPr="008202F7">
        <w:rPr>
          <w:rFonts w:ascii="Arial" w:hAnsi="Arial" w:cs="Arial"/>
          <w:sz w:val="22"/>
          <w:szCs w:val="22"/>
        </w:rPr>
        <w:t>; (2) Phys</w:t>
      </w:r>
      <w:r w:rsidR="00156D5D" w:rsidRPr="008202F7">
        <w:rPr>
          <w:rFonts w:ascii="Arial" w:hAnsi="Arial" w:cs="Arial"/>
          <w:sz w:val="22"/>
          <w:szCs w:val="22"/>
        </w:rPr>
        <w:t>ical</w:t>
      </w:r>
      <w:r w:rsidRPr="008202F7">
        <w:rPr>
          <w:rFonts w:ascii="Arial" w:hAnsi="Arial" w:cs="Arial"/>
          <w:sz w:val="22"/>
          <w:szCs w:val="22"/>
        </w:rPr>
        <w:t xml:space="preserve"> Cont</w:t>
      </w:r>
      <w:r w:rsidR="00156D5D" w:rsidRPr="008202F7">
        <w:rPr>
          <w:rFonts w:ascii="Arial" w:hAnsi="Arial" w:cs="Arial"/>
          <w:sz w:val="22"/>
          <w:szCs w:val="22"/>
        </w:rPr>
        <w:t>rol of a Vehicle under the Influence (Physical Control)</w:t>
      </w:r>
      <w:r w:rsidRPr="008202F7">
        <w:rPr>
          <w:rFonts w:ascii="Arial" w:hAnsi="Arial" w:cs="Arial"/>
          <w:sz w:val="22"/>
          <w:szCs w:val="22"/>
        </w:rPr>
        <w:t xml:space="preserve"> (RCW 46.61.504)</w:t>
      </w:r>
      <w:r w:rsidR="00156D5D" w:rsidRPr="008202F7">
        <w:rPr>
          <w:rFonts w:ascii="Arial" w:hAnsi="Arial" w:cs="Arial"/>
          <w:sz w:val="22"/>
          <w:szCs w:val="22"/>
        </w:rPr>
        <w:t xml:space="preserve"> or an equivalent out-of-state conviction</w:t>
      </w:r>
      <w:r w:rsidRPr="008202F7">
        <w:rPr>
          <w:rFonts w:ascii="Arial" w:hAnsi="Arial" w:cs="Arial"/>
          <w:sz w:val="22"/>
          <w:szCs w:val="22"/>
        </w:rPr>
        <w:t>; (3) Commercial Vehicle DUI/Phys</w:t>
      </w:r>
      <w:r w:rsidR="00156D5D" w:rsidRPr="008202F7">
        <w:rPr>
          <w:rFonts w:ascii="Arial" w:hAnsi="Arial" w:cs="Arial"/>
          <w:sz w:val="22"/>
          <w:szCs w:val="22"/>
        </w:rPr>
        <w:t>ical</w:t>
      </w:r>
      <w:r w:rsidRPr="008202F7">
        <w:rPr>
          <w:rFonts w:ascii="Arial" w:hAnsi="Arial" w:cs="Arial"/>
          <w:sz w:val="22"/>
          <w:szCs w:val="22"/>
        </w:rPr>
        <w:t xml:space="preserve"> Cont</w:t>
      </w:r>
      <w:r w:rsidR="00156D5D" w:rsidRPr="008202F7">
        <w:rPr>
          <w:rFonts w:ascii="Arial" w:hAnsi="Arial" w:cs="Arial"/>
          <w:sz w:val="22"/>
          <w:szCs w:val="22"/>
        </w:rPr>
        <w:t>rol (</w:t>
      </w:r>
      <w:r w:rsidRPr="008202F7">
        <w:rPr>
          <w:rFonts w:ascii="Arial" w:hAnsi="Arial" w:cs="Arial"/>
          <w:sz w:val="22"/>
          <w:szCs w:val="22"/>
        </w:rPr>
        <w:t>RCW 46.25.110</w:t>
      </w:r>
      <w:r w:rsidR="00156D5D" w:rsidRPr="008202F7">
        <w:rPr>
          <w:rFonts w:ascii="Arial" w:hAnsi="Arial" w:cs="Arial"/>
          <w:sz w:val="22"/>
          <w:szCs w:val="22"/>
        </w:rPr>
        <w:t>)</w:t>
      </w:r>
      <w:r w:rsidRPr="008202F7">
        <w:rPr>
          <w:rFonts w:ascii="Arial" w:hAnsi="Arial" w:cs="Arial"/>
          <w:sz w:val="22"/>
          <w:szCs w:val="22"/>
        </w:rPr>
        <w:t xml:space="preserve">; (4) Watercraft DUI </w:t>
      </w:r>
      <w:r w:rsidR="00156D5D" w:rsidRPr="008202F7">
        <w:rPr>
          <w:rFonts w:ascii="Arial" w:hAnsi="Arial" w:cs="Arial"/>
          <w:sz w:val="22"/>
          <w:szCs w:val="22"/>
        </w:rPr>
        <w:t>(</w:t>
      </w:r>
      <w:r w:rsidRPr="008202F7">
        <w:rPr>
          <w:rFonts w:ascii="Arial" w:hAnsi="Arial" w:cs="Arial"/>
          <w:sz w:val="22"/>
          <w:szCs w:val="22"/>
        </w:rPr>
        <w:t>RCW 79A.60.040(2)</w:t>
      </w:r>
      <w:r w:rsidR="00156D5D" w:rsidRPr="008202F7">
        <w:rPr>
          <w:rFonts w:ascii="Arial" w:hAnsi="Arial" w:cs="Arial"/>
          <w:sz w:val="22"/>
          <w:szCs w:val="22"/>
        </w:rPr>
        <w:t>)</w:t>
      </w:r>
      <w:r w:rsidRPr="008202F7">
        <w:rPr>
          <w:rFonts w:ascii="Arial" w:hAnsi="Arial" w:cs="Arial"/>
          <w:sz w:val="22"/>
          <w:szCs w:val="22"/>
        </w:rPr>
        <w:t xml:space="preserve">; (5) Aircraft DUI </w:t>
      </w:r>
      <w:r w:rsidR="00156D5D" w:rsidRPr="008202F7">
        <w:rPr>
          <w:rFonts w:ascii="Arial" w:hAnsi="Arial" w:cs="Arial"/>
          <w:sz w:val="22"/>
          <w:szCs w:val="22"/>
        </w:rPr>
        <w:t>(</w:t>
      </w:r>
      <w:r w:rsidRPr="008202F7">
        <w:rPr>
          <w:rFonts w:ascii="Arial" w:hAnsi="Arial" w:cs="Arial"/>
          <w:sz w:val="22"/>
          <w:szCs w:val="22"/>
        </w:rPr>
        <w:t>RCW 47.68.220</w:t>
      </w:r>
      <w:r w:rsidR="00156D5D" w:rsidRPr="008202F7">
        <w:rPr>
          <w:rFonts w:ascii="Arial" w:hAnsi="Arial" w:cs="Arial"/>
          <w:sz w:val="22"/>
          <w:szCs w:val="22"/>
        </w:rPr>
        <w:t>)</w:t>
      </w:r>
      <w:r w:rsidRPr="008202F7">
        <w:rPr>
          <w:rFonts w:ascii="Arial" w:hAnsi="Arial" w:cs="Arial"/>
          <w:sz w:val="22"/>
          <w:szCs w:val="22"/>
        </w:rPr>
        <w:t xml:space="preserve">; (6) Nonhighway vehicle DUI </w:t>
      </w:r>
      <w:r w:rsidR="00156D5D" w:rsidRPr="008202F7">
        <w:rPr>
          <w:rFonts w:ascii="Arial" w:hAnsi="Arial" w:cs="Arial"/>
          <w:sz w:val="22"/>
          <w:szCs w:val="22"/>
        </w:rPr>
        <w:t>(</w:t>
      </w:r>
      <w:r w:rsidRPr="008202F7">
        <w:rPr>
          <w:rFonts w:ascii="Arial" w:hAnsi="Arial" w:cs="Arial"/>
          <w:sz w:val="22"/>
          <w:szCs w:val="22"/>
        </w:rPr>
        <w:t>RCW 46.09.470(2)</w:t>
      </w:r>
      <w:r w:rsidR="00156D5D" w:rsidRPr="008202F7">
        <w:rPr>
          <w:rFonts w:ascii="Arial" w:hAnsi="Arial" w:cs="Arial"/>
          <w:sz w:val="22"/>
          <w:szCs w:val="22"/>
        </w:rPr>
        <w:t>)</w:t>
      </w:r>
      <w:r w:rsidRPr="008202F7">
        <w:rPr>
          <w:rFonts w:ascii="Arial" w:hAnsi="Arial" w:cs="Arial"/>
          <w:sz w:val="22"/>
          <w:szCs w:val="22"/>
        </w:rPr>
        <w:t xml:space="preserve">; </w:t>
      </w:r>
      <w:r w:rsidR="00156D5D" w:rsidRPr="008202F7">
        <w:rPr>
          <w:rFonts w:ascii="Arial" w:hAnsi="Arial" w:cs="Arial"/>
          <w:sz w:val="22"/>
          <w:szCs w:val="22"/>
        </w:rPr>
        <w:t xml:space="preserve">and </w:t>
      </w:r>
      <w:r w:rsidRPr="008202F7">
        <w:rPr>
          <w:rFonts w:ascii="Arial" w:hAnsi="Arial" w:cs="Arial"/>
          <w:sz w:val="22"/>
          <w:szCs w:val="22"/>
        </w:rPr>
        <w:t>(7) Snowmobile DUI</w:t>
      </w:r>
      <w:r w:rsidR="00A1291F" w:rsidRPr="008202F7">
        <w:rPr>
          <w:rFonts w:ascii="Arial" w:hAnsi="Arial" w:cs="Arial"/>
          <w:sz w:val="22"/>
          <w:szCs w:val="22"/>
        </w:rPr>
        <w:t xml:space="preserve"> (</w:t>
      </w:r>
      <w:r w:rsidRPr="008202F7">
        <w:rPr>
          <w:rFonts w:ascii="Arial" w:hAnsi="Arial" w:cs="Arial"/>
          <w:sz w:val="22"/>
          <w:szCs w:val="22"/>
        </w:rPr>
        <w:t>RCW 46.10.490(2)</w:t>
      </w:r>
      <w:r w:rsidR="00A1291F" w:rsidRPr="008202F7">
        <w:rPr>
          <w:rFonts w:ascii="Arial" w:hAnsi="Arial" w:cs="Arial"/>
          <w:sz w:val="22"/>
          <w:szCs w:val="22"/>
        </w:rPr>
        <w:t>)</w:t>
      </w:r>
      <w:r w:rsidR="00351D18" w:rsidRPr="008202F7">
        <w:rPr>
          <w:rFonts w:ascii="Arial" w:hAnsi="Arial" w:cs="Arial"/>
          <w:sz w:val="22"/>
          <w:szCs w:val="22"/>
        </w:rPr>
        <w:t>.</w:t>
      </w:r>
    </w:p>
    <w:p w14:paraId="52D51651" w14:textId="3ACDB2F9" w:rsidR="007E7290" w:rsidRPr="008202F7" w:rsidRDefault="007E7290" w:rsidP="00581C1C">
      <w:pPr>
        <w:widowControl w:val="0"/>
        <w:numPr>
          <w:ilvl w:val="0"/>
          <w:numId w:val="15"/>
        </w:numPr>
        <w:tabs>
          <w:tab w:val="left" w:pos="360"/>
        </w:tabs>
        <w:ind w:left="360" w:hanging="270"/>
        <w:rPr>
          <w:rFonts w:cs="Arial"/>
          <w:sz w:val="22"/>
        </w:rPr>
      </w:pPr>
      <w:r w:rsidRPr="008202F7">
        <w:rPr>
          <w:rFonts w:cs="Arial"/>
          <w:b/>
          <w:sz w:val="22"/>
        </w:rPr>
        <w:t xml:space="preserve">Amended Convictions </w:t>
      </w:r>
      <w:r w:rsidRPr="008202F7">
        <w:rPr>
          <w:rFonts w:cs="Arial"/>
          <w:sz w:val="22"/>
        </w:rPr>
        <w:t xml:space="preserve">for: </w:t>
      </w:r>
      <w:r w:rsidR="007B317C" w:rsidRPr="008202F7">
        <w:rPr>
          <w:rFonts w:cs="Arial"/>
          <w:sz w:val="22"/>
        </w:rPr>
        <w:t xml:space="preserve">(1) </w:t>
      </w:r>
      <w:r w:rsidR="007B317C" w:rsidRPr="008202F7">
        <w:rPr>
          <w:rFonts w:cs="Arial"/>
          <w:b/>
          <w:sz w:val="22"/>
        </w:rPr>
        <w:t>O</w:t>
      </w:r>
      <w:r w:rsidRPr="008202F7">
        <w:rPr>
          <w:rFonts w:cs="Arial"/>
          <w:b/>
          <w:sz w:val="22"/>
        </w:rPr>
        <w:t xml:space="preserve">riginally charged with </w:t>
      </w:r>
      <w:r w:rsidRPr="008202F7">
        <w:rPr>
          <w:rFonts w:cs="Arial"/>
          <w:sz w:val="22"/>
        </w:rPr>
        <w:t xml:space="preserve">DUI </w:t>
      </w:r>
      <w:r w:rsidR="00227748" w:rsidRPr="008202F7">
        <w:rPr>
          <w:rFonts w:cs="Arial"/>
          <w:sz w:val="22"/>
        </w:rPr>
        <w:t xml:space="preserve">(RCW 46.61.502) </w:t>
      </w:r>
      <w:r w:rsidRPr="008202F7">
        <w:rPr>
          <w:rFonts w:cs="Arial"/>
          <w:sz w:val="22"/>
        </w:rPr>
        <w:t>or Phys</w:t>
      </w:r>
      <w:r w:rsidR="007B317C" w:rsidRPr="008202F7">
        <w:rPr>
          <w:rFonts w:cs="Arial"/>
          <w:sz w:val="22"/>
        </w:rPr>
        <w:t xml:space="preserve">ical </w:t>
      </w:r>
      <w:r w:rsidRPr="008202F7">
        <w:rPr>
          <w:rFonts w:cs="Arial"/>
          <w:sz w:val="22"/>
        </w:rPr>
        <w:t>Cont</w:t>
      </w:r>
      <w:r w:rsidR="007B317C" w:rsidRPr="008202F7">
        <w:rPr>
          <w:rFonts w:cs="Arial"/>
          <w:sz w:val="22"/>
        </w:rPr>
        <w:t xml:space="preserve">rol </w:t>
      </w:r>
      <w:r w:rsidR="00227748" w:rsidRPr="008202F7">
        <w:rPr>
          <w:rFonts w:cs="Arial"/>
          <w:sz w:val="22"/>
        </w:rPr>
        <w:t xml:space="preserve">(RCW 46.61.504) </w:t>
      </w:r>
      <w:r w:rsidRPr="008202F7">
        <w:rPr>
          <w:rFonts w:cs="Arial"/>
          <w:sz w:val="22"/>
        </w:rPr>
        <w:t>or an equivalent local ordinance, or Veh</w:t>
      </w:r>
      <w:r w:rsidR="00227748" w:rsidRPr="008202F7">
        <w:rPr>
          <w:rFonts w:cs="Arial"/>
          <w:sz w:val="22"/>
        </w:rPr>
        <w:t xml:space="preserve">icular </w:t>
      </w:r>
      <w:r w:rsidRPr="008202F7">
        <w:rPr>
          <w:rFonts w:cs="Arial"/>
          <w:sz w:val="22"/>
        </w:rPr>
        <w:t>Hom</w:t>
      </w:r>
      <w:r w:rsidR="00227748" w:rsidRPr="008202F7">
        <w:rPr>
          <w:rFonts w:cs="Arial"/>
          <w:sz w:val="22"/>
        </w:rPr>
        <w:t>icide</w:t>
      </w:r>
      <w:r w:rsidRPr="008202F7">
        <w:rPr>
          <w:rFonts w:cs="Arial"/>
          <w:sz w:val="22"/>
        </w:rPr>
        <w:t xml:space="preserve"> (RCW 46.61.520) or Veh</w:t>
      </w:r>
      <w:r w:rsidR="00227748" w:rsidRPr="008202F7">
        <w:rPr>
          <w:rFonts w:cs="Arial"/>
          <w:sz w:val="22"/>
        </w:rPr>
        <w:t xml:space="preserve">icular </w:t>
      </w:r>
      <w:r w:rsidRPr="008202F7">
        <w:rPr>
          <w:rFonts w:cs="Arial"/>
          <w:sz w:val="22"/>
        </w:rPr>
        <w:t xml:space="preserve">Assault (RCW 46.61.522); </w:t>
      </w:r>
      <w:r w:rsidRPr="008202F7">
        <w:rPr>
          <w:rFonts w:cs="Arial"/>
          <w:b/>
          <w:sz w:val="22"/>
        </w:rPr>
        <w:t>but convicted of</w:t>
      </w:r>
      <w:r w:rsidRPr="008202F7">
        <w:rPr>
          <w:rFonts w:cs="Arial"/>
          <w:sz w:val="22"/>
        </w:rPr>
        <w:t xml:space="preserve"> Neg</w:t>
      </w:r>
      <w:r w:rsidR="004C5A32" w:rsidRPr="008202F7">
        <w:rPr>
          <w:rFonts w:cs="Arial"/>
          <w:sz w:val="22"/>
        </w:rPr>
        <w:t xml:space="preserve">ligent </w:t>
      </w:r>
      <w:r w:rsidRPr="008202F7">
        <w:rPr>
          <w:rFonts w:cs="Arial"/>
          <w:sz w:val="22"/>
        </w:rPr>
        <w:t>Driving 1st (RCW 46.61.5249), Reckless Driving (RCW 46.61.500),</w:t>
      </w:r>
      <w:r w:rsidR="00EF0258" w:rsidRPr="008202F7">
        <w:rPr>
          <w:rFonts w:cs="Arial"/>
          <w:sz w:val="22"/>
        </w:rPr>
        <w:t xml:space="preserve"> or</w:t>
      </w:r>
      <w:r w:rsidRPr="008202F7">
        <w:rPr>
          <w:rFonts w:cs="Arial"/>
          <w:sz w:val="22"/>
        </w:rPr>
        <w:t xml:space="preserve"> Reckless Endangerment (RCW 9A.36.050)</w:t>
      </w:r>
      <w:r w:rsidR="004C5A32" w:rsidRPr="008202F7">
        <w:rPr>
          <w:rFonts w:cs="Arial"/>
          <w:sz w:val="22"/>
        </w:rPr>
        <w:t xml:space="preserve"> or an equivalent local ordi</w:t>
      </w:r>
      <w:r w:rsidR="0025532D" w:rsidRPr="008202F7">
        <w:rPr>
          <w:rFonts w:cs="Arial"/>
          <w:sz w:val="22"/>
        </w:rPr>
        <w:t>n</w:t>
      </w:r>
      <w:r w:rsidR="009939FB" w:rsidRPr="008202F7">
        <w:rPr>
          <w:rFonts w:cs="Arial"/>
          <w:sz w:val="22"/>
        </w:rPr>
        <w:t xml:space="preserve">ance. </w:t>
      </w:r>
      <w:r w:rsidR="004C5A32" w:rsidRPr="008202F7">
        <w:rPr>
          <w:rFonts w:cs="Arial"/>
          <w:sz w:val="22"/>
        </w:rPr>
        <w:t xml:space="preserve">This section also applies for equivalent out-of-state convictions; </w:t>
      </w:r>
      <w:r w:rsidR="00C416DA" w:rsidRPr="008202F7">
        <w:rPr>
          <w:rFonts w:cs="Arial"/>
          <w:sz w:val="22"/>
        </w:rPr>
        <w:t xml:space="preserve">(2) </w:t>
      </w:r>
      <w:r w:rsidR="00BA024D" w:rsidRPr="008202F7">
        <w:rPr>
          <w:rFonts w:cs="Arial"/>
          <w:b/>
          <w:sz w:val="22"/>
        </w:rPr>
        <w:t>O</w:t>
      </w:r>
      <w:r w:rsidRPr="008202F7">
        <w:rPr>
          <w:rFonts w:cs="Arial"/>
          <w:b/>
          <w:sz w:val="22"/>
        </w:rPr>
        <w:t>riginally charged with</w:t>
      </w:r>
      <w:r w:rsidRPr="008202F7">
        <w:rPr>
          <w:rFonts w:cs="Arial"/>
          <w:sz w:val="22"/>
        </w:rPr>
        <w:t xml:space="preserve"> Veh</w:t>
      </w:r>
      <w:r w:rsidR="008C56D0" w:rsidRPr="008202F7">
        <w:rPr>
          <w:rFonts w:cs="Arial"/>
          <w:sz w:val="22"/>
        </w:rPr>
        <w:t xml:space="preserve">icular </w:t>
      </w:r>
      <w:r w:rsidRPr="008202F7">
        <w:rPr>
          <w:rFonts w:cs="Arial"/>
          <w:sz w:val="22"/>
        </w:rPr>
        <w:t>Hom</w:t>
      </w:r>
      <w:r w:rsidR="008C56D0" w:rsidRPr="008202F7">
        <w:rPr>
          <w:rFonts w:cs="Arial"/>
          <w:sz w:val="22"/>
        </w:rPr>
        <w:t>icide</w:t>
      </w:r>
      <w:r w:rsidRPr="008202F7">
        <w:rPr>
          <w:rFonts w:cs="Arial"/>
          <w:sz w:val="22"/>
        </w:rPr>
        <w:t xml:space="preserve"> (RCW 46.61.520) or Veh</w:t>
      </w:r>
      <w:r w:rsidR="008C56D0" w:rsidRPr="008202F7">
        <w:rPr>
          <w:rFonts w:cs="Arial"/>
          <w:sz w:val="22"/>
        </w:rPr>
        <w:t xml:space="preserve">icular </w:t>
      </w:r>
      <w:r w:rsidRPr="008202F7">
        <w:rPr>
          <w:rFonts w:cs="Arial"/>
          <w:sz w:val="22"/>
        </w:rPr>
        <w:t xml:space="preserve">Assault (RCW 46.61.522) committed while under the influence of intoxicating liquor or any drug; </w:t>
      </w:r>
      <w:r w:rsidRPr="008202F7">
        <w:rPr>
          <w:rFonts w:cs="Arial"/>
          <w:b/>
          <w:sz w:val="22"/>
        </w:rPr>
        <w:t>but convicted of</w:t>
      </w:r>
      <w:r w:rsidRPr="008202F7">
        <w:rPr>
          <w:rFonts w:cs="Arial"/>
          <w:sz w:val="22"/>
        </w:rPr>
        <w:t xml:space="preserve"> Veh</w:t>
      </w:r>
      <w:r w:rsidR="008C56D0" w:rsidRPr="008202F7">
        <w:rPr>
          <w:rFonts w:cs="Arial"/>
          <w:sz w:val="22"/>
        </w:rPr>
        <w:t xml:space="preserve">icular </w:t>
      </w:r>
      <w:r w:rsidRPr="008202F7">
        <w:rPr>
          <w:rFonts w:cs="Arial"/>
          <w:sz w:val="22"/>
        </w:rPr>
        <w:t>Hom</w:t>
      </w:r>
      <w:r w:rsidR="008C56D0" w:rsidRPr="008202F7">
        <w:rPr>
          <w:rFonts w:cs="Arial"/>
          <w:sz w:val="22"/>
        </w:rPr>
        <w:t xml:space="preserve">icide </w:t>
      </w:r>
      <w:r w:rsidRPr="008202F7">
        <w:rPr>
          <w:rFonts w:cs="Arial"/>
          <w:sz w:val="22"/>
        </w:rPr>
        <w:t>or Ve</w:t>
      </w:r>
      <w:r w:rsidR="008C56D0" w:rsidRPr="008202F7">
        <w:rPr>
          <w:rFonts w:cs="Arial"/>
          <w:sz w:val="22"/>
        </w:rPr>
        <w:t>hicular</w:t>
      </w:r>
      <w:r w:rsidRPr="008202F7">
        <w:rPr>
          <w:rFonts w:cs="Arial"/>
          <w:sz w:val="22"/>
        </w:rPr>
        <w:t xml:space="preserve"> Assault committed in a reckless manner or with the disregard for the safety of others</w:t>
      </w:r>
      <w:r w:rsidR="009939FB" w:rsidRPr="008202F7">
        <w:rPr>
          <w:rFonts w:cs="Arial"/>
          <w:sz w:val="22"/>
        </w:rPr>
        <w:t>;</w:t>
      </w:r>
      <w:r w:rsidRPr="008202F7">
        <w:rPr>
          <w:rFonts w:cs="Arial"/>
          <w:sz w:val="22"/>
        </w:rPr>
        <w:t xml:space="preserve"> </w:t>
      </w:r>
      <w:r w:rsidR="00477E7B" w:rsidRPr="008202F7">
        <w:rPr>
          <w:rFonts w:cs="Arial"/>
          <w:sz w:val="22"/>
        </w:rPr>
        <w:t xml:space="preserve">(3) </w:t>
      </w:r>
      <w:r w:rsidR="00477E7B" w:rsidRPr="008202F7">
        <w:rPr>
          <w:rFonts w:cs="Arial"/>
          <w:b/>
          <w:sz w:val="22"/>
        </w:rPr>
        <w:t xml:space="preserve">Originally </w:t>
      </w:r>
      <w:r w:rsidRPr="008202F7">
        <w:rPr>
          <w:rFonts w:cs="Arial"/>
          <w:b/>
          <w:sz w:val="22"/>
        </w:rPr>
        <w:t>charged with</w:t>
      </w:r>
      <w:r w:rsidRPr="008202F7">
        <w:rPr>
          <w:rFonts w:cs="Arial"/>
          <w:sz w:val="22"/>
        </w:rPr>
        <w:t xml:space="preserve"> Watercraft DUI (RCW 79A.60.040(2)</w:t>
      </w:r>
      <w:r w:rsidR="00477E7B" w:rsidRPr="008202F7">
        <w:rPr>
          <w:rFonts w:cs="Arial"/>
          <w:sz w:val="22"/>
        </w:rPr>
        <w:t xml:space="preserve"> or an equivalent local ordinance, </w:t>
      </w:r>
      <w:r w:rsidRPr="008202F7">
        <w:rPr>
          <w:rFonts w:cs="Arial"/>
          <w:b/>
          <w:sz w:val="22"/>
        </w:rPr>
        <w:t>but convicted</w:t>
      </w:r>
      <w:r w:rsidRPr="008202F7">
        <w:rPr>
          <w:rFonts w:cs="Arial"/>
          <w:sz w:val="22"/>
        </w:rPr>
        <w:t xml:space="preserve"> of Operating a Watercraft in a reckless manner</w:t>
      </w:r>
      <w:r w:rsidR="00477E7B" w:rsidRPr="008202F7">
        <w:rPr>
          <w:rFonts w:cs="Arial"/>
          <w:sz w:val="22"/>
        </w:rPr>
        <w:t xml:space="preserve"> (</w:t>
      </w:r>
      <w:r w:rsidRPr="008202F7">
        <w:rPr>
          <w:rFonts w:cs="Arial"/>
          <w:sz w:val="22"/>
        </w:rPr>
        <w:t>RCW 79A.60.040(1)</w:t>
      </w:r>
      <w:r w:rsidR="00477E7B" w:rsidRPr="008202F7">
        <w:rPr>
          <w:rFonts w:cs="Arial"/>
          <w:sz w:val="22"/>
        </w:rPr>
        <w:t>)</w:t>
      </w:r>
      <w:r w:rsidRPr="008202F7">
        <w:rPr>
          <w:rFonts w:cs="Arial"/>
          <w:sz w:val="22"/>
        </w:rPr>
        <w:t xml:space="preserve"> or an equivalent local ordinance</w:t>
      </w:r>
      <w:r w:rsidR="00DD353A" w:rsidRPr="008202F7">
        <w:rPr>
          <w:rFonts w:cs="Arial"/>
          <w:sz w:val="22"/>
        </w:rPr>
        <w:t xml:space="preserve">; </w:t>
      </w:r>
      <w:r w:rsidR="00477E7B" w:rsidRPr="008202F7">
        <w:rPr>
          <w:rFonts w:cs="Arial"/>
          <w:sz w:val="22"/>
        </w:rPr>
        <w:t xml:space="preserve">(4) </w:t>
      </w:r>
      <w:r w:rsidR="00477E7B" w:rsidRPr="008202F7">
        <w:rPr>
          <w:rFonts w:cs="Arial"/>
          <w:b/>
          <w:sz w:val="22"/>
        </w:rPr>
        <w:t>O</w:t>
      </w:r>
      <w:r w:rsidRPr="008202F7">
        <w:rPr>
          <w:rFonts w:cs="Arial"/>
          <w:b/>
          <w:sz w:val="22"/>
        </w:rPr>
        <w:t xml:space="preserve">riginally charged </w:t>
      </w:r>
      <w:r w:rsidRPr="008202F7">
        <w:rPr>
          <w:rFonts w:cs="Arial"/>
          <w:sz w:val="22"/>
        </w:rPr>
        <w:t>with Aircraft DUI (RCW 47.68.220)</w:t>
      </w:r>
      <w:r w:rsidR="00477E7B" w:rsidRPr="008202F7">
        <w:rPr>
          <w:rFonts w:cs="Arial"/>
          <w:sz w:val="22"/>
        </w:rPr>
        <w:t xml:space="preserve"> or an equivalent local ordinance</w:t>
      </w:r>
      <w:r w:rsidRPr="008202F7">
        <w:rPr>
          <w:rFonts w:cs="Arial"/>
          <w:sz w:val="22"/>
        </w:rPr>
        <w:t>, but convicted of Operating an Aircraft in a careless or reckless manner</w:t>
      </w:r>
      <w:r w:rsidR="00014137" w:rsidRPr="008202F7">
        <w:rPr>
          <w:rFonts w:cs="Arial"/>
          <w:sz w:val="22"/>
        </w:rPr>
        <w:t xml:space="preserve"> (</w:t>
      </w:r>
      <w:r w:rsidRPr="008202F7">
        <w:rPr>
          <w:rFonts w:cs="Arial"/>
          <w:sz w:val="22"/>
        </w:rPr>
        <w:t>RCW 47.68.220</w:t>
      </w:r>
      <w:r w:rsidR="00014137" w:rsidRPr="008202F7">
        <w:rPr>
          <w:rFonts w:cs="Arial"/>
          <w:sz w:val="22"/>
        </w:rPr>
        <w:t xml:space="preserve">) </w:t>
      </w:r>
      <w:r w:rsidRPr="008202F7">
        <w:rPr>
          <w:rFonts w:cs="Arial"/>
          <w:sz w:val="22"/>
        </w:rPr>
        <w:t>or an equivalent local ordinance.</w:t>
      </w:r>
    </w:p>
    <w:p w14:paraId="033C8CC2" w14:textId="028B5CD4" w:rsidR="009939FB" w:rsidRPr="008202F7" w:rsidRDefault="009939FB" w:rsidP="00581C1C">
      <w:pPr>
        <w:pStyle w:val="ListParagraph"/>
        <w:numPr>
          <w:ilvl w:val="0"/>
          <w:numId w:val="15"/>
        </w:numPr>
        <w:tabs>
          <w:tab w:val="left" w:pos="360"/>
        </w:tabs>
        <w:ind w:left="360" w:hanging="270"/>
        <w:rPr>
          <w:rFonts w:ascii="Arial" w:hAnsi="Arial" w:cs="Arial"/>
          <w:sz w:val="22"/>
          <w:szCs w:val="22"/>
        </w:rPr>
      </w:pPr>
      <w:r w:rsidRPr="008202F7">
        <w:rPr>
          <w:rFonts w:ascii="Arial" w:hAnsi="Arial" w:cs="Arial"/>
          <w:b/>
          <w:sz w:val="22"/>
          <w:szCs w:val="22"/>
        </w:rPr>
        <w:t xml:space="preserve">Deferred Prosecution Granted </w:t>
      </w:r>
      <w:r w:rsidRPr="008202F7">
        <w:rPr>
          <w:rFonts w:ascii="Arial" w:hAnsi="Arial" w:cs="Arial"/>
          <w:sz w:val="22"/>
          <w:szCs w:val="22"/>
        </w:rPr>
        <w:t xml:space="preserve">for: (1) Driving Under the Influence (DUI) (RCW 46.61.502), including local and out-of-state equivalents; (2) Physical Control of a Vehicle under the </w:t>
      </w:r>
      <w:r w:rsidRPr="008202F7">
        <w:rPr>
          <w:rFonts w:ascii="Arial" w:hAnsi="Arial" w:cs="Arial"/>
          <w:sz w:val="22"/>
          <w:szCs w:val="22"/>
        </w:rPr>
        <w:lastRenderedPageBreak/>
        <w:t>influence (Physical Control) (RCW 46.61.504), including local and out-of-state equivalents; (3) Negligent Driving 1st (RCW 46.61.5249) or equivalent local ordinance if the</w:t>
      </w:r>
      <w:r w:rsidRPr="008202F7">
        <w:rPr>
          <w:rFonts w:ascii="Arial" w:hAnsi="Arial" w:cs="Arial"/>
          <w:i/>
          <w:sz w:val="22"/>
          <w:szCs w:val="22"/>
        </w:rPr>
        <w:t xml:space="preserve"> </w:t>
      </w:r>
      <w:r w:rsidRPr="008202F7">
        <w:rPr>
          <w:rFonts w:ascii="Arial" w:hAnsi="Arial" w:cs="Arial"/>
          <w:sz w:val="22"/>
          <w:szCs w:val="22"/>
        </w:rPr>
        <w:t>charge under which the deferred prosecution was granted was originally filed as a violation of DUI</w:t>
      </w:r>
      <w:r w:rsidRPr="008202F7">
        <w:rPr>
          <w:rFonts w:ascii="Arial" w:hAnsi="Arial" w:cs="Arial"/>
          <w:i/>
          <w:sz w:val="22"/>
          <w:szCs w:val="22"/>
        </w:rPr>
        <w:t xml:space="preserve"> </w:t>
      </w:r>
      <w:r w:rsidRPr="008202F7">
        <w:rPr>
          <w:rFonts w:ascii="Arial" w:hAnsi="Arial" w:cs="Arial"/>
          <w:sz w:val="22"/>
          <w:szCs w:val="22"/>
        </w:rPr>
        <w:t>(RCW 46.61.502) or Physical Control (RCW 46.61.504),</w:t>
      </w:r>
      <w:r w:rsidRPr="008202F7">
        <w:rPr>
          <w:rFonts w:ascii="Arial" w:hAnsi="Arial" w:cs="Arial"/>
          <w:i/>
          <w:sz w:val="22"/>
          <w:szCs w:val="22"/>
        </w:rPr>
        <w:t xml:space="preserve"> </w:t>
      </w:r>
      <w:r w:rsidRPr="008202F7">
        <w:rPr>
          <w:rFonts w:ascii="Arial" w:hAnsi="Arial" w:cs="Arial"/>
          <w:sz w:val="22"/>
          <w:szCs w:val="22"/>
        </w:rPr>
        <w:t>or an equivalent local ordinance,</w:t>
      </w:r>
      <w:r w:rsidRPr="008202F7">
        <w:rPr>
          <w:rFonts w:ascii="Arial" w:hAnsi="Arial" w:cs="Arial"/>
          <w:i/>
          <w:sz w:val="22"/>
          <w:szCs w:val="22"/>
        </w:rPr>
        <w:t xml:space="preserve"> </w:t>
      </w:r>
      <w:r w:rsidRPr="008202F7">
        <w:rPr>
          <w:rFonts w:ascii="Arial" w:hAnsi="Arial" w:cs="Arial"/>
          <w:sz w:val="22"/>
          <w:szCs w:val="22"/>
        </w:rPr>
        <w:t>or Vehicular Homicide</w:t>
      </w:r>
      <w:r w:rsidRPr="008202F7">
        <w:rPr>
          <w:rFonts w:ascii="Arial" w:hAnsi="Arial" w:cs="Arial"/>
          <w:i/>
          <w:sz w:val="22"/>
          <w:szCs w:val="22"/>
        </w:rPr>
        <w:t xml:space="preserve"> </w:t>
      </w:r>
      <w:r w:rsidRPr="008202F7">
        <w:rPr>
          <w:rFonts w:ascii="Arial" w:hAnsi="Arial" w:cs="Arial"/>
          <w:sz w:val="22"/>
          <w:szCs w:val="22"/>
        </w:rPr>
        <w:t xml:space="preserve">(RCW 46.61.520) or Vehicular Assault (RCW 46.61.522); and (4) </w:t>
      </w:r>
      <w:r w:rsidR="00CC71CD" w:rsidRPr="008202F7">
        <w:rPr>
          <w:rFonts w:ascii="Arial" w:hAnsi="Arial" w:cs="Arial"/>
          <w:sz w:val="22"/>
          <w:szCs w:val="22"/>
        </w:rPr>
        <w:t>a</w:t>
      </w:r>
      <w:r w:rsidRPr="008202F7">
        <w:rPr>
          <w:rFonts w:ascii="Arial" w:hAnsi="Arial" w:cs="Arial"/>
          <w:sz w:val="22"/>
          <w:szCs w:val="22"/>
        </w:rPr>
        <w:t xml:space="preserve">n equivalent out-of-state deferred prosecution for DUI or Physical Control, including a substance use disorder treatment program (RCW 46.61.5055(14)(a)(xvi).  </w:t>
      </w:r>
    </w:p>
    <w:p w14:paraId="6452BA93" w14:textId="5A0CA508" w:rsidR="009939FB" w:rsidRPr="008202F7" w:rsidRDefault="00581C1C" w:rsidP="00581C1C">
      <w:pPr>
        <w:tabs>
          <w:tab w:val="left" w:pos="360"/>
          <w:tab w:val="num" w:pos="558"/>
        </w:tabs>
        <w:ind w:left="360" w:hanging="270"/>
        <w:rPr>
          <w:rFonts w:cs="Arial"/>
          <w:sz w:val="22"/>
        </w:rPr>
      </w:pPr>
      <w:r w:rsidRPr="008202F7">
        <w:rPr>
          <w:rFonts w:cs="Arial"/>
          <w:sz w:val="22"/>
        </w:rPr>
        <w:tab/>
      </w:r>
      <w:r w:rsidR="009939FB" w:rsidRPr="008202F7">
        <w:rPr>
          <w:rFonts w:cs="Arial"/>
          <w:sz w:val="22"/>
        </w:rPr>
        <w:t>If a deferred prosecution is revoked based on a subsequent conviction for an offense listed in RCW 46.61.5055(14)(a), the subsequent conviction shall not be treated as a prior offense of the revoked deferred prosecution for the purposes of sentencing.</w:t>
      </w:r>
    </w:p>
    <w:p w14:paraId="6FFCD213" w14:textId="55500091" w:rsidR="007E7290" w:rsidRPr="008202F7" w:rsidRDefault="007E7290" w:rsidP="00581C1C">
      <w:pPr>
        <w:pStyle w:val="ListParagraph"/>
        <w:numPr>
          <w:ilvl w:val="0"/>
          <w:numId w:val="15"/>
        </w:numPr>
        <w:tabs>
          <w:tab w:val="left" w:pos="360"/>
        </w:tabs>
        <w:ind w:left="360" w:hanging="270"/>
        <w:rPr>
          <w:rFonts w:ascii="Arial" w:hAnsi="Arial" w:cs="Arial"/>
          <w:sz w:val="22"/>
          <w:szCs w:val="22"/>
        </w:rPr>
      </w:pPr>
      <w:r w:rsidRPr="008202F7">
        <w:rPr>
          <w:rFonts w:ascii="Arial" w:hAnsi="Arial" w:cs="Arial"/>
          <w:b/>
          <w:sz w:val="22"/>
          <w:szCs w:val="22"/>
        </w:rPr>
        <w:t>Deferred Sentences</w:t>
      </w:r>
      <w:r w:rsidR="00D16766" w:rsidRPr="008202F7">
        <w:rPr>
          <w:rFonts w:ascii="Arial" w:hAnsi="Arial" w:cs="Arial"/>
          <w:sz w:val="22"/>
          <w:szCs w:val="22"/>
        </w:rPr>
        <w:t xml:space="preserve"> for</w:t>
      </w:r>
      <w:r w:rsidRPr="008202F7">
        <w:rPr>
          <w:rFonts w:ascii="Arial" w:hAnsi="Arial" w:cs="Arial"/>
          <w:sz w:val="22"/>
          <w:szCs w:val="22"/>
        </w:rPr>
        <w:t xml:space="preserve">: </w:t>
      </w:r>
      <w:r w:rsidR="007062DB" w:rsidRPr="008202F7">
        <w:rPr>
          <w:rFonts w:ascii="Arial" w:hAnsi="Arial" w:cs="Arial"/>
          <w:sz w:val="22"/>
          <w:szCs w:val="22"/>
        </w:rPr>
        <w:t>O</w:t>
      </w:r>
      <w:r w:rsidRPr="008202F7">
        <w:rPr>
          <w:rFonts w:ascii="Arial" w:hAnsi="Arial" w:cs="Arial"/>
          <w:sz w:val="22"/>
          <w:szCs w:val="22"/>
        </w:rPr>
        <w:t xml:space="preserve">riginally charged with DUI </w:t>
      </w:r>
      <w:r w:rsidR="00F851FC" w:rsidRPr="008202F7">
        <w:rPr>
          <w:rFonts w:ascii="Arial" w:hAnsi="Arial" w:cs="Arial"/>
          <w:sz w:val="22"/>
          <w:szCs w:val="22"/>
        </w:rPr>
        <w:t xml:space="preserve">(RCW 46.61.502) </w:t>
      </w:r>
      <w:r w:rsidRPr="008202F7">
        <w:rPr>
          <w:rFonts w:ascii="Arial" w:hAnsi="Arial" w:cs="Arial"/>
          <w:sz w:val="22"/>
          <w:szCs w:val="22"/>
        </w:rPr>
        <w:t>or Phys</w:t>
      </w:r>
      <w:r w:rsidR="00F851FC" w:rsidRPr="008202F7">
        <w:rPr>
          <w:rFonts w:ascii="Arial" w:hAnsi="Arial" w:cs="Arial"/>
          <w:sz w:val="22"/>
          <w:szCs w:val="22"/>
        </w:rPr>
        <w:t xml:space="preserve">ical </w:t>
      </w:r>
      <w:r w:rsidRPr="008202F7">
        <w:rPr>
          <w:rFonts w:ascii="Arial" w:hAnsi="Arial" w:cs="Arial"/>
          <w:sz w:val="22"/>
          <w:szCs w:val="22"/>
        </w:rPr>
        <w:t>Cont</w:t>
      </w:r>
      <w:r w:rsidR="00F851FC" w:rsidRPr="008202F7">
        <w:rPr>
          <w:rFonts w:ascii="Arial" w:hAnsi="Arial" w:cs="Arial"/>
          <w:sz w:val="22"/>
          <w:szCs w:val="22"/>
        </w:rPr>
        <w:t xml:space="preserve">rol (RCW 46.61.504) </w:t>
      </w:r>
      <w:r w:rsidRPr="008202F7">
        <w:rPr>
          <w:rFonts w:ascii="Arial" w:hAnsi="Arial" w:cs="Arial"/>
          <w:sz w:val="22"/>
          <w:szCs w:val="22"/>
        </w:rPr>
        <w:t>or an equivalent local ordinance, or Veh</w:t>
      </w:r>
      <w:r w:rsidR="00F851FC" w:rsidRPr="008202F7">
        <w:rPr>
          <w:rFonts w:ascii="Arial" w:hAnsi="Arial" w:cs="Arial"/>
          <w:sz w:val="22"/>
          <w:szCs w:val="22"/>
        </w:rPr>
        <w:t xml:space="preserve">icular </w:t>
      </w:r>
      <w:r w:rsidRPr="008202F7">
        <w:rPr>
          <w:rFonts w:ascii="Arial" w:hAnsi="Arial" w:cs="Arial"/>
          <w:sz w:val="22"/>
          <w:szCs w:val="22"/>
        </w:rPr>
        <w:t>Hom</w:t>
      </w:r>
      <w:r w:rsidR="00F851FC" w:rsidRPr="008202F7">
        <w:rPr>
          <w:rFonts w:ascii="Arial" w:hAnsi="Arial" w:cs="Arial"/>
          <w:sz w:val="22"/>
          <w:szCs w:val="22"/>
        </w:rPr>
        <w:t xml:space="preserve">icide </w:t>
      </w:r>
      <w:r w:rsidRPr="008202F7">
        <w:rPr>
          <w:rFonts w:ascii="Arial" w:hAnsi="Arial" w:cs="Arial"/>
          <w:sz w:val="22"/>
          <w:szCs w:val="22"/>
        </w:rPr>
        <w:t>(RCW 46.61.520) or Veh</w:t>
      </w:r>
      <w:r w:rsidR="00F851FC" w:rsidRPr="008202F7">
        <w:rPr>
          <w:rFonts w:ascii="Arial" w:hAnsi="Arial" w:cs="Arial"/>
          <w:sz w:val="22"/>
          <w:szCs w:val="22"/>
        </w:rPr>
        <w:t xml:space="preserve">icular </w:t>
      </w:r>
      <w:r w:rsidRPr="008202F7">
        <w:rPr>
          <w:rFonts w:ascii="Arial" w:hAnsi="Arial" w:cs="Arial"/>
          <w:sz w:val="22"/>
          <w:szCs w:val="22"/>
        </w:rPr>
        <w:t>Assault (RCW 46.61.522);</w:t>
      </w:r>
      <w:r w:rsidRPr="008202F7">
        <w:rPr>
          <w:rFonts w:ascii="Arial" w:hAnsi="Arial" w:cs="Arial"/>
          <w:i/>
          <w:sz w:val="22"/>
          <w:szCs w:val="22"/>
        </w:rPr>
        <w:t xml:space="preserve"> </w:t>
      </w:r>
      <w:r w:rsidRPr="008202F7">
        <w:rPr>
          <w:rFonts w:ascii="Arial" w:hAnsi="Arial" w:cs="Arial"/>
          <w:sz w:val="22"/>
          <w:szCs w:val="22"/>
        </w:rPr>
        <w:t>but deferred sentence was imposed for</w:t>
      </w:r>
      <w:r w:rsidR="00F851FC" w:rsidRPr="008202F7">
        <w:rPr>
          <w:rFonts w:ascii="Arial" w:hAnsi="Arial" w:cs="Arial"/>
          <w:sz w:val="22"/>
          <w:szCs w:val="22"/>
        </w:rPr>
        <w:t>:</w:t>
      </w:r>
      <w:r w:rsidR="00D00D9D" w:rsidRPr="008202F7">
        <w:rPr>
          <w:rFonts w:ascii="Arial" w:hAnsi="Arial" w:cs="Arial"/>
          <w:sz w:val="22"/>
          <w:szCs w:val="22"/>
        </w:rPr>
        <w:t xml:space="preserve"> </w:t>
      </w:r>
      <w:r w:rsidRPr="008202F7">
        <w:rPr>
          <w:rFonts w:ascii="Arial" w:hAnsi="Arial" w:cs="Arial"/>
          <w:sz w:val="22"/>
          <w:szCs w:val="22"/>
        </w:rPr>
        <w:t>Neg</w:t>
      </w:r>
      <w:r w:rsidR="00F851FC" w:rsidRPr="008202F7">
        <w:rPr>
          <w:rFonts w:ascii="Arial" w:hAnsi="Arial" w:cs="Arial"/>
          <w:sz w:val="22"/>
          <w:szCs w:val="22"/>
        </w:rPr>
        <w:t xml:space="preserve">ligent </w:t>
      </w:r>
      <w:r w:rsidRPr="008202F7">
        <w:rPr>
          <w:rFonts w:ascii="Arial" w:hAnsi="Arial" w:cs="Arial"/>
          <w:sz w:val="22"/>
          <w:szCs w:val="22"/>
        </w:rPr>
        <w:t xml:space="preserve">Driving 1st (RCW 46.61.5249), Reckless Driving (RCW 46.61.500), Reckless Endangerment (RCW 9A.36.050), </w:t>
      </w:r>
      <w:r w:rsidR="0068049E" w:rsidRPr="008202F7">
        <w:rPr>
          <w:rFonts w:ascii="Arial" w:hAnsi="Arial" w:cs="Arial"/>
          <w:sz w:val="22"/>
          <w:szCs w:val="22"/>
        </w:rPr>
        <w:t xml:space="preserve">or </w:t>
      </w:r>
      <w:r w:rsidR="00F851FC" w:rsidRPr="008202F7">
        <w:rPr>
          <w:rFonts w:ascii="Arial" w:hAnsi="Arial" w:cs="Arial"/>
          <w:sz w:val="22"/>
          <w:szCs w:val="22"/>
        </w:rPr>
        <w:t>an e</w:t>
      </w:r>
      <w:r w:rsidRPr="008202F7">
        <w:rPr>
          <w:rFonts w:ascii="Arial" w:hAnsi="Arial" w:cs="Arial"/>
          <w:sz w:val="22"/>
          <w:szCs w:val="22"/>
        </w:rPr>
        <w:t>quiv</w:t>
      </w:r>
      <w:r w:rsidR="00F851FC" w:rsidRPr="008202F7">
        <w:rPr>
          <w:rFonts w:ascii="Arial" w:hAnsi="Arial" w:cs="Arial"/>
          <w:sz w:val="22"/>
          <w:szCs w:val="22"/>
        </w:rPr>
        <w:t>alent</w:t>
      </w:r>
      <w:r w:rsidRPr="008202F7">
        <w:rPr>
          <w:rFonts w:ascii="Arial" w:hAnsi="Arial" w:cs="Arial"/>
          <w:sz w:val="22"/>
          <w:szCs w:val="22"/>
        </w:rPr>
        <w:t xml:space="preserve"> local ordinance.</w:t>
      </w:r>
    </w:p>
    <w:p w14:paraId="511422CE" w14:textId="37EC05A7" w:rsidR="007E7290" w:rsidRPr="008202F7" w:rsidRDefault="007E7290" w:rsidP="00A01608">
      <w:pPr>
        <w:tabs>
          <w:tab w:val="left" w:pos="180"/>
        </w:tabs>
        <w:spacing w:before="60"/>
        <w:rPr>
          <w:rFonts w:cs="Arial"/>
          <w:sz w:val="22"/>
        </w:rPr>
      </w:pPr>
      <w:r w:rsidRPr="008202F7">
        <w:rPr>
          <w:rFonts w:cs="Arial"/>
          <w:b/>
          <w:sz w:val="22"/>
          <w:vertAlign w:val="superscript"/>
        </w:rPr>
        <w:t>2</w:t>
      </w:r>
      <w:r w:rsidR="008061B7" w:rsidRPr="008202F7">
        <w:rPr>
          <w:rFonts w:cs="Arial"/>
          <w:b/>
          <w:sz w:val="22"/>
          <w:vertAlign w:val="superscript"/>
        </w:rPr>
        <w:t xml:space="preserve"> </w:t>
      </w:r>
      <w:r w:rsidRPr="008202F7">
        <w:rPr>
          <w:rFonts w:cs="Arial"/>
          <w:b/>
          <w:sz w:val="22"/>
          <w:u w:val="single"/>
        </w:rPr>
        <w:t>Mandatory Jail, Electronic Home Monitoring (EHM), and 24/7 Sobriety Program</w:t>
      </w:r>
      <w:r w:rsidRPr="008202F7">
        <w:rPr>
          <w:rFonts w:cs="Arial"/>
          <w:b/>
          <w:sz w:val="22"/>
        </w:rPr>
        <w:t>:</w:t>
      </w:r>
    </w:p>
    <w:p w14:paraId="413BFF68" w14:textId="77777777" w:rsidR="005D3831" w:rsidRPr="008202F7" w:rsidRDefault="007E7290" w:rsidP="00581C1C">
      <w:pPr>
        <w:pStyle w:val="ListParagraph"/>
        <w:numPr>
          <w:ilvl w:val="0"/>
          <w:numId w:val="15"/>
        </w:numPr>
        <w:ind w:left="360" w:hanging="270"/>
        <w:rPr>
          <w:rFonts w:ascii="Arial" w:hAnsi="Arial" w:cs="Arial"/>
          <w:sz w:val="22"/>
          <w:szCs w:val="22"/>
        </w:rPr>
      </w:pPr>
      <w:r w:rsidRPr="008202F7">
        <w:rPr>
          <w:rFonts w:ascii="Arial" w:hAnsi="Arial" w:cs="Arial"/>
          <w:b/>
          <w:sz w:val="22"/>
          <w:szCs w:val="22"/>
        </w:rPr>
        <w:t>No prior offenses:</w:t>
      </w:r>
      <w:r w:rsidR="00911543" w:rsidRPr="008202F7">
        <w:rPr>
          <w:rFonts w:ascii="Arial" w:hAnsi="Arial" w:cs="Arial"/>
          <w:sz w:val="22"/>
          <w:szCs w:val="22"/>
        </w:rPr>
        <w:t xml:space="preserve"> </w:t>
      </w:r>
      <w:r w:rsidRPr="008202F7">
        <w:rPr>
          <w:rFonts w:ascii="Arial" w:hAnsi="Arial" w:cs="Arial"/>
          <w:sz w:val="22"/>
          <w:szCs w:val="22"/>
        </w:rPr>
        <w:t xml:space="preserve">Where there are no prior offenses with an arrest date within </w:t>
      </w:r>
      <w:r w:rsidR="0030263A" w:rsidRPr="008202F7">
        <w:rPr>
          <w:rFonts w:ascii="Arial" w:hAnsi="Arial" w:cs="Arial"/>
          <w:sz w:val="22"/>
          <w:szCs w:val="22"/>
        </w:rPr>
        <w:t xml:space="preserve">7 </w:t>
      </w:r>
      <w:r w:rsidRPr="008202F7">
        <w:rPr>
          <w:rFonts w:ascii="Arial" w:hAnsi="Arial" w:cs="Arial"/>
          <w:sz w:val="22"/>
          <w:szCs w:val="22"/>
        </w:rPr>
        <w:t>years before or after the arrest date of the current offense, the mandatory imprisonment may not be suspended unless the court finds that imposition of this mandatory minimum sentence would impose a substantial risk to the offender’s physical or mental well-being.</w:t>
      </w:r>
      <w:r w:rsidR="00911543" w:rsidRPr="008202F7">
        <w:rPr>
          <w:rFonts w:ascii="Arial" w:hAnsi="Arial" w:cs="Arial"/>
          <w:sz w:val="22"/>
          <w:szCs w:val="22"/>
        </w:rPr>
        <w:t xml:space="preserve"> </w:t>
      </w:r>
      <w:r w:rsidRPr="008202F7">
        <w:rPr>
          <w:rFonts w:ascii="Arial" w:hAnsi="Arial" w:cs="Arial"/>
          <w:sz w:val="22"/>
          <w:szCs w:val="22"/>
        </w:rPr>
        <w:t>The court may grant EHM instead of mandatory minimum jail.</w:t>
      </w:r>
      <w:r w:rsidR="00911543" w:rsidRPr="008202F7">
        <w:rPr>
          <w:rFonts w:ascii="Arial" w:hAnsi="Arial" w:cs="Arial"/>
          <w:sz w:val="22"/>
          <w:szCs w:val="22"/>
        </w:rPr>
        <w:t xml:space="preserve"> </w:t>
      </w:r>
      <w:r w:rsidRPr="008202F7">
        <w:rPr>
          <w:rFonts w:ascii="Arial" w:hAnsi="Arial" w:cs="Arial"/>
          <w:sz w:val="22"/>
          <w:szCs w:val="22"/>
        </w:rPr>
        <w:t>Instead of jail time or EHM in lieu of jail time, and when the alcohol concentration is (1) less than 0.15, the court may order a 90-day period of 24/7 sobriety program monitoring or (2) at least 0.15, the court may order a 120-day period of 24/7 sobriety program monitoring.</w:t>
      </w:r>
    </w:p>
    <w:p w14:paraId="5B9D4461" w14:textId="35C20D60" w:rsidR="007E7290" w:rsidRPr="008202F7" w:rsidRDefault="007E7290" w:rsidP="00581C1C">
      <w:pPr>
        <w:pStyle w:val="ListParagraph"/>
        <w:numPr>
          <w:ilvl w:val="0"/>
          <w:numId w:val="15"/>
        </w:numPr>
        <w:ind w:left="360" w:hanging="270"/>
        <w:rPr>
          <w:rFonts w:ascii="Arial" w:hAnsi="Arial" w:cs="Arial"/>
          <w:sz w:val="22"/>
          <w:szCs w:val="22"/>
        </w:rPr>
      </w:pPr>
      <w:r w:rsidRPr="008202F7">
        <w:rPr>
          <w:rFonts w:ascii="Arial" w:hAnsi="Arial" w:cs="Arial"/>
          <w:b/>
          <w:sz w:val="22"/>
          <w:szCs w:val="22"/>
        </w:rPr>
        <w:t>One prior offense:</w:t>
      </w:r>
      <w:r w:rsidR="00911543" w:rsidRPr="008202F7">
        <w:rPr>
          <w:rFonts w:ascii="Arial" w:hAnsi="Arial" w:cs="Arial"/>
          <w:sz w:val="22"/>
          <w:szCs w:val="22"/>
        </w:rPr>
        <w:t xml:space="preserve"> </w:t>
      </w:r>
      <w:r w:rsidRPr="008202F7">
        <w:rPr>
          <w:rFonts w:ascii="Arial" w:hAnsi="Arial" w:cs="Arial"/>
          <w:sz w:val="22"/>
          <w:szCs w:val="22"/>
        </w:rPr>
        <w:t xml:space="preserve">Where there is </w:t>
      </w:r>
      <w:r w:rsidR="0030263A" w:rsidRPr="008202F7">
        <w:rPr>
          <w:rFonts w:ascii="Arial" w:hAnsi="Arial" w:cs="Arial"/>
          <w:sz w:val="22"/>
          <w:szCs w:val="22"/>
        </w:rPr>
        <w:t>1</w:t>
      </w:r>
      <w:r w:rsidRPr="008202F7">
        <w:rPr>
          <w:rFonts w:ascii="Arial" w:hAnsi="Arial" w:cs="Arial"/>
          <w:sz w:val="22"/>
          <w:szCs w:val="22"/>
        </w:rPr>
        <w:t xml:space="preserve"> prior offense with an arrest date within </w:t>
      </w:r>
      <w:r w:rsidR="0030263A" w:rsidRPr="008202F7">
        <w:rPr>
          <w:rFonts w:ascii="Arial" w:hAnsi="Arial" w:cs="Arial"/>
          <w:sz w:val="22"/>
          <w:szCs w:val="22"/>
        </w:rPr>
        <w:t>7</w:t>
      </w:r>
      <w:r w:rsidRPr="008202F7">
        <w:rPr>
          <w:rFonts w:ascii="Arial" w:hAnsi="Arial" w:cs="Arial"/>
          <w:sz w:val="22"/>
          <w:szCs w:val="22"/>
        </w:rPr>
        <w:t xml:space="preserve"> years before or after the arrest date of the current offense, the mandatory imprisonment and EHM may not be suspended unless the court finds that imposition of this mandatory minimum sentence would impose a substantial risk to the offender’s physical or mental well-being. In lieu of the mandatory term of imprisonment and EHM, when alcohol concentration is (1) less than 0.15, the court may order a minimum of either 180 days of EHM or a 120-day period of 24/7 sobriety program monitoring or (2) at least 0.15, the court may order a minimum either 6 months of EHM or a 120-day period of 24/7 sobriety program monitoring, or a 120-day ignition interlock device requirement, or both</w:t>
      </w:r>
      <w:r w:rsidR="00676950" w:rsidRPr="008202F7">
        <w:rPr>
          <w:rFonts w:ascii="Arial" w:hAnsi="Arial" w:cs="Arial"/>
          <w:sz w:val="22"/>
          <w:szCs w:val="22"/>
        </w:rPr>
        <w:t>.</w:t>
      </w:r>
    </w:p>
    <w:p w14:paraId="3B552C35" w14:textId="0038F466" w:rsidR="007E7290" w:rsidRPr="008202F7" w:rsidRDefault="007E7290" w:rsidP="00581C1C">
      <w:pPr>
        <w:pStyle w:val="ListParagraph"/>
        <w:numPr>
          <w:ilvl w:val="0"/>
          <w:numId w:val="15"/>
        </w:numPr>
        <w:ind w:left="360" w:hanging="270"/>
        <w:rPr>
          <w:rFonts w:ascii="Arial" w:hAnsi="Arial" w:cs="Arial"/>
          <w:sz w:val="22"/>
          <w:szCs w:val="22"/>
        </w:rPr>
      </w:pPr>
      <w:r w:rsidRPr="008202F7">
        <w:rPr>
          <w:rFonts w:ascii="Arial" w:hAnsi="Arial" w:cs="Arial"/>
          <w:b/>
          <w:sz w:val="22"/>
          <w:szCs w:val="22"/>
        </w:rPr>
        <w:t>Two prior offenses:</w:t>
      </w:r>
      <w:r w:rsidR="00911543" w:rsidRPr="008202F7">
        <w:rPr>
          <w:rFonts w:ascii="Arial" w:hAnsi="Arial" w:cs="Arial"/>
          <w:sz w:val="22"/>
          <w:szCs w:val="22"/>
        </w:rPr>
        <w:t xml:space="preserve"> </w:t>
      </w:r>
      <w:r w:rsidRPr="008202F7">
        <w:rPr>
          <w:rFonts w:ascii="Arial" w:hAnsi="Arial" w:cs="Arial"/>
          <w:sz w:val="22"/>
          <w:szCs w:val="22"/>
        </w:rPr>
        <w:t xml:space="preserve">If there are </w:t>
      </w:r>
      <w:r w:rsidR="0030263A" w:rsidRPr="008202F7">
        <w:rPr>
          <w:rFonts w:ascii="Arial" w:hAnsi="Arial" w:cs="Arial"/>
          <w:sz w:val="22"/>
          <w:szCs w:val="22"/>
        </w:rPr>
        <w:t>2</w:t>
      </w:r>
      <w:r w:rsidRPr="008202F7">
        <w:rPr>
          <w:rFonts w:ascii="Arial" w:hAnsi="Arial" w:cs="Arial"/>
          <w:sz w:val="22"/>
          <w:szCs w:val="22"/>
        </w:rPr>
        <w:t xml:space="preserve"> prior offenses with an arrest date within </w:t>
      </w:r>
      <w:r w:rsidR="0030263A" w:rsidRPr="008202F7">
        <w:rPr>
          <w:rFonts w:ascii="Arial" w:hAnsi="Arial" w:cs="Arial"/>
          <w:sz w:val="22"/>
          <w:szCs w:val="22"/>
        </w:rPr>
        <w:t>7</w:t>
      </w:r>
      <w:r w:rsidRPr="008202F7">
        <w:rPr>
          <w:rFonts w:ascii="Arial" w:hAnsi="Arial" w:cs="Arial"/>
          <w:sz w:val="22"/>
          <w:szCs w:val="22"/>
        </w:rPr>
        <w:t xml:space="preserve"> years before or after the arrest date of the current offense, the mandatory jail shall be served by imprisonment for the minimum statutory term and may not be suspended unless the court finds that imposition of this mandatory minimum sentence would impose a substantial risk to the offender’s physical or mental well-being. </w:t>
      </w:r>
      <w:r w:rsidR="00406A0C" w:rsidRPr="008202F7">
        <w:rPr>
          <w:rFonts w:ascii="Arial" w:hAnsi="Arial" w:cs="Arial"/>
          <w:sz w:val="22"/>
          <w:szCs w:val="22"/>
        </w:rPr>
        <w:t xml:space="preserve">In lieu of the mandatory minimum term of imprisonment and EHM the court may order a minimum of either 360 days of EHM or 360-day period of 24/7 sobriety program and monitoring. </w:t>
      </w:r>
      <w:r w:rsidRPr="008202F7">
        <w:rPr>
          <w:rFonts w:ascii="Arial" w:hAnsi="Arial" w:cs="Arial"/>
          <w:sz w:val="22"/>
          <w:szCs w:val="22"/>
        </w:rPr>
        <w:t xml:space="preserve">If the 24/7 sobriety program is available, the court shall order </w:t>
      </w:r>
      <w:r w:rsidR="0030263A" w:rsidRPr="008202F7">
        <w:rPr>
          <w:rFonts w:ascii="Arial" w:hAnsi="Arial" w:cs="Arial"/>
          <w:sz w:val="22"/>
          <w:szCs w:val="22"/>
        </w:rPr>
        <w:t>6</w:t>
      </w:r>
      <w:r w:rsidRPr="008202F7">
        <w:rPr>
          <w:rFonts w:ascii="Arial" w:hAnsi="Arial" w:cs="Arial"/>
          <w:sz w:val="22"/>
          <w:szCs w:val="22"/>
        </w:rPr>
        <w:t xml:space="preserve">-month 24/7 sobriety program monitoring, or a </w:t>
      </w:r>
      <w:r w:rsidR="0030263A" w:rsidRPr="008202F7">
        <w:rPr>
          <w:rFonts w:ascii="Arial" w:hAnsi="Arial" w:cs="Arial"/>
          <w:sz w:val="22"/>
          <w:szCs w:val="22"/>
        </w:rPr>
        <w:t>6</w:t>
      </w:r>
      <w:r w:rsidRPr="008202F7">
        <w:rPr>
          <w:rFonts w:ascii="Arial" w:hAnsi="Arial" w:cs="Arial"/>
          <w:sz w:val="22"/>
          <w:szCs w:val="22"/>
        </w:rPr>
        <w:t>-month ignition interlock device requirement, or both.</w:t>
      </w:r>
    </w:p>
    <w:p w14:paraId="4D8DC778" w14:textId="569CC104" w:rsidR="00AE3EEF" w:rsidRPr="008202F7" w:rsidRDefault="00AE3EEF" w:rsidP="00581C1C">
      <w:pPr>
        <w:pStyle w:val="ListParagraph"/>
        <w:numPr>
          <w:ilvl w:val="0"/>
          <w:numId w:val="15"/>
        </w:numPr>
        <w:ind w:left="360" w:hanging="270"/>
        <w:rPr>
          <w:rFonts w:ascii="Arial" w:hAnsi="Arial" w:cs="Arial"/>
          <w:color w:val="000000"/>
          <w:sz w:val="22"/>
          <w:szCs w:val="22"/>
        </w:rPr>
      </w:pPr>
      <w:r w:rsidRPr="008202F7">
        <w:rPr>
          <w:rFonts w:ascii="Arial" w:hAnsi="Arial" w:cs="Arial"/>
          <w:b/>
          <w:color w:val="000000"/>
          <w:sz w:val="22"/>
          <w:szCs w:val="22"/>
        </w:rPr>
        <w:t>II Device:</w:t>
      </w:r>
      <w:r w:rsidR="00911543" w:rsidRPr="008202F7">
        <w:rPr>
          <w:rFonts w:ascii="Arial" w:hAnsi="Arial" w:cs="Arial"/>
          <w:b/>
          <w:color w:val="000000"/>
          <w:sz w:val="22"/>
          <w:szCs w:val="22"/>
        </w:rPr>
        <w:t xml:space="preserve"> </w:t>
      </w:r>
      <w:r w:rsidRPr="008202F7">
        <w:rPr>
          <w:rFonts w:ascii="Arial" w:hAnsi="Arial" w:cs="Arial"/>
          <w:color w:val="000000"/>
          <w:sz w:val="22"/>
          <w:szCs w:val="22"/>
        </w:rPr>
        <w:t>A sentence imposed for driving without an ignition interlock device (IID)</w:t>
      </w:r>
      <w:r w:rsidR="001F4357" w:rsidRPr="008202F7">
        <w:rPr>
          <w:rFonts w:ascii="Arial" w:hAnsi="Arial" w:cs="Arial"/>
          <w:color w:val="000000"/>
          <w:sz w:val="22"/>
          <w:szCs w:val="22"/>
        </w:rPr>
        <w:t>,</w:t>
      </w:r>
      <w:r w:rsidRPr="008202F7">
        <w:rPr>
          <w:rFonts w:ascii="Arial" w:hAnsi="Arial" w:cs="Arial"/>
          <w:color w:val="000000"/>
          <w:sz w:val="22"/>
          <w:szCs w:val="22"/>
        </w:rPr>
        <w:t xml:space="preserve"> installed as required or for circumventing an IID</w:t>
      </w:r>
      <w:r w:rsidR="001F4357" w:rsidRPr="008202F7">
        <w:rPr>
          <w:rFonts w:ascii="Arial" w:hAnsi="Arial" w:cs="Arial"/>
          <w:color w:val="000000"/>
          <w:sz w:val="22"/>
          <w:szCs w:val="22"/>
        </w:rPr>
        <w:t>,</w:t>
      </w:r>
      <w:r w:rsidRPr="008202F7">
        <w:rPr>
          <w:rFonts w:ascii="Arial" w:hAnsi="Arial" w:cs="Arial"/>
          <w:color w:val="000000"/>
          <w:sz w:val="22"/>
          <w:szCs w:val="22"/>
        </w:rPr>
        <w:t xml:space="preserve"> must be consecutive to any sentence imposed for DUI or Physical Control.</w:t>
      </w:r>
      <w:r w:rsidR="00911543" w:rsidRPr="008202F7">
        <w:rPr>
          <w:rFonts w:ascii="Arial" w:hAnsi="Arial" w:cs="Arial"/>
          <w:color w:val="000000"/>
          <w:sz w:val="22"/>
          <w:szCs w:val="22"/>
        </w:rPr>
        <w:t xml:space="preserve"> </w:t>
      </w:r>
      <w:r w:rsidRPr="008202F7">
        <w:rPr>
          <w:rFonts w:ascii="Arial" w:hAnsi="Arial" w:cs="Arial"/>
          <w:color w:val="000000"/>
          <w:sz w:val="22"/>
          <w:szCs w:val="22"/>
        </w:rPr>
        <w:t>RCW 46.20.740; RCW 46.20.750.</w:t>
      </w:r>
    </w:p>
    <w:p w14:paraId="532A14BE" w14:textId="2459E5B7" w:rsidR="007E7290" w:rsidRPr="008202F7" w:rsidRDefault="007E7290" w:rsidP="00581C1C">
      <w:pPr>
        <w:pStyle w:val="ListParagraph"/>
        <w:widowControl w:val="0"/>
        <w:numPr>
          <w:ilvl w:val="0"/>
          <w:numId w:val="15"/>
        </w:numPr>
        <w:ind w:left="360" w:hanging="270"/>
        <w:rPr>
          <w:rFonts w:ascii="Arial" w:hAnsi="Arial" w:cs="Arial"/>
          <w:sz w:val="22"/>
          <w:szCs w:val="22"/>
        </w:rPr>
      </w:pPr>
      <w:r w:rsidRPr="008202F7">
        <w:rPr>
          <w:rFonts w:ascii="Arial" w:hAnsi="Arial" w:cs="Arial"/>
          <w:sz w:val="22"/>
          <w:szCs w:val="22"/>
        </w:rPr>
        <w:t xml:space="preserve">The 24/7 sobriety program is a </w:t>
      </w:r>
      <w:r w:rsidRPr="008202F7">
        <w:rPr>
          <w:rFonts w:ascii="Arial" w:hAnsi="Arial" w:cs="Arial"/>
          <w:spacing w:val="-2"/>
          <w:sz w:val="22"/>
          <w:szCs w:val="22"/>
        </w:rPr>
        <w:t xml:space="preserve">program which requires tests of the defendant’s blood, breath, urine, or other bodily substances to find out if there is alcohol, marijuana, or any controlled substance in </w:t>
      </w:r>
      <w:r w:rsidR="009A7D64" w:rsidRPr="008202F7">
        <w:rPr>
          <w:rFonts w:ascii="Arial" w:hAnsi="Arial" w:cs="Arial"/>
          <w:spacing w:val="-2"/>
          <w:sz w:val="22"/>
          <w:szCs w:val="22"/>
        </w:rPr>
        <w:t>their</w:t>
      </w:r>
      <w:r w:rsidRPr="008202F7">
        <w:rPr>
          <w:rFonts w:ascii="Arial" w:hAnsi="Arial" w:cs="Arial"/>
          <w:spacing w:val="-2"/>
          <w:sz w:val="22"/>
          <w:szCs w:val="22"/>
        </w:rPr>
        <w:t xml:space="preserve"> body.</w:t>
      </w:r>
      <w:r w:rsidR="00911543" w:rsidRPr="008202F7">
        <w:rPr>
          <w:rFonts w:ascii="Arial" w:hAnsi="Arial" w:cs="Arial"/>
          <w:spacing w:val="-2"/>
          <w:sz w:val="22"/>
          <w:szCs w:val="22"/>
        </w:rPr>
        <w:t xml:space="preserve"> </w:t>
      </w:r>
      <w:r w:rsidRPr="008202F7">
        <w:rPr>
          <w:rFonts w:ascii="Arial" w:hAnsi="Arial" w:cs="Arial"/>
          <w:spacing w:val="-2"/>
          <w:sz w:val="22"/>
          <w:szCs w:val="22"/>
        </w:rPr>
        <w:t>Testing must take place at designated location(s).</w:t>
      </w:r>
      <w:r w:rsidR="00911543" w:rsidRPr="008202F7">
        <w:rPr>
          <w:rFonts w:ascii="Arial" w:hAnsi="Arial" w:cs="Arial"/>
          <w:spacing w:val="-2"/>
          <w:sz w:val="22"/>
          <w:szCs w:val="22"/>
        </w:rPr>
        <w:t xml:space="preserve"> </w:t>
      </w:r>
      <w:r w:rsidRPr="008202F7">
        <w:rPr>
          <w:rFonts w:ascii="Arial" w:hAnsi="Arial" w:cs="Arial"/>
          <w:spacing w:val="-2"/>
          <w:sz w:val="22"/>
          <w:szCs w:val="22"/>
        </w:rPr>
        <w:t>The defendant may be required to pay the fees and costs for the program.</w:t>
      </w:r>
      <w:r w:rsidR="00911543" w:rsidRPr="008202F7">
        <w:rPr>
          <w:rFonts w:ascii="Arial" w:hAnsi="Arial" w:cs="Arial"/>
          <w:spacing w:val="-2"/>
          <w:sz w:val="22"/>
          <w:szCs w:val="22"/>
        </w:rPr>
        <w:t xml:space="preserve"> </w:t>
      </w:r>
      <w:r w:rsidRPr="008202F7">
        <w:rPr>
          <w:rFonts w:ascii="Arial" w:hAnsi="Arial" w:cs="Arial"/>
          <w:sz w:val="22"/>
          <w:szCs w:val="22"/>
        </w:rPr>
        <w:t>RCW 46.61.5055(1), (2), (3), (5);</w:t>
      </w:r>
      <w:r w:rsidR="00911543" w:rsidRPr="008202F7">
        <w:rPr>
          <w:rFonts w:ascii="Arial" w:hAnsi="Arial" w:cs="Arial"/>
          <w:sz w:val="22"/>
          <w:szCs w:val="22"/>
        </w:rPr>
        <w:t xml:space="preserve"> </w:t>
      </w:r>
      <w:r w:rsidRPr="008202F7">
        <w:rPr>
          <w:rFonts w:ascii="Arial" w:hAnsi="Arial" w:cs="Arial"/>
          <w:sz w:val="22"/>
          <w:szCs w:val="22"/>
        </w:rPr>
        <w:t>RCW 36.28A.330.</w:t>
      </w:r>
    </w:p>
    <w:p w14:paraId="106AA82D" w14:textId="76860A36" w:rsidR="007E7290" w:rsidRPr="008202F7" w:rsidRDefault="007E7290" w:rsidP="00085D27">
      <w:pPr>
        <w:widowControl w:val="0"/>
        <w:spacing w:before="100"/>
        <w:ind w:left="86"/>
        <w:rPr>
          <w:rFonts w:cs="Arial"/>
          <w:sz w:val="22"/>
        </w:rPr>
      </w:pPr>
      <w:r w:rsidRPr="008202F7">
        <w:rPr>
          <w:rFonts w:cs="Arial"/>
          <w:b/>
          <w:sz w:val="22"/>
          <w:u w:val="single"/>
        </w:rPr>
        <w:lastRenderedPageBreak/>
        <w:t>Mandatory Conditions of Probation for any Suspended Jail Time</w:t>
      </w:r>
      <w:r w:rsidRPr="008202F7">
        <w:rPr>
          <w:rFonts w:cs="Arial"/>
          <w:b/>
          <w:sz w:val="22"/>
        </w:rPr>
        <w:t xml:space="preserve">: </w:t>
      </w:r>
      <w:r w:rsidRPr="008202F7">
        <w:rPr>
          <w:rFonts w:cs="Arial"/>
          <w:sz w:val="22"/>
        </w:rPr>
        <w:t>The individual is not to:</w:t>
      </w:r>
      <w:r w:rsidR="00911543" w:rsidRPr="008202F7">
        <w:rPr>
          <w:rFonts w:cs="Arial"/>
          <w:sz w:val="22"/>
        </w:rPr>
        <w:t xml:space="preserve"> </w:t>
      </w:r>
      <w:r w:rsidR="008972F4" w:rsidRPr="008202F7">
        <w:rPr>
          <w:rFonts w:cs="Arial"/>
          <w:sz w:val="22"/>
        </w:rPr>
        <w:br/>
      </w:r>
      <w:r w:rsidRPr="008202F7">
        <w:rPr>
          <w:rFonts w:cs="Arial"/>
          <w:sz w:val="22"/>
        </w:rPr>
        <w:t>(</w:t>
      </w:r>
      <w:r w:rsidR="009B1D94" w:rsidRPr="008202F7">
        <w:rPr>
          <w:rFonts w:cs="Arial"/>
          <w:sz w:val="22"/>
        </w:rPr>
        <w:t>1</w:t>
      </w:r>
      <w:r w:rsidRPr="008202F7">
        <w:rPr>
          <w:rFonts w:cs="Arial"/>
          <w:sz w:val="22"/>
        </w:rPr>
        <w:t>) drive a motor vehicle without a valid license to drive, (</w:t>
      </w:r>
      <w:r w:rsidR="009B1D94" w:rsidRPr="008202F7">
        <w:rPr>
          <w:rFonts w:cs="Arial"/>
          <w:sz w:val="22"/>
        </w:rPr>
        <w:t>2</w:t>
      </w:r>
      <w:r w:rsidRPr="008202F7">
        <w:rPr>
          <w:rFonts w:cs="Arial"/>
          <w:sz w:val="22"/>
        </w:rPr>
        <w:t>) drive a motor vehicle without proof of liability insurance or other financial responsibility (SR 22), (</w:t>
      </w:r>
      <w:r w:rsidR="009B1D94" w:rsidRPr="008202F7">
        <w:rPr>
          <w:rFonts w:cs="Arial"/>
          <w:sz w:val="22"/>
        </w:rPr>
        <w:t>3</w:t>
      </w:r>
      <w:r w:rsidRPr="008202F7">
        <w:rPr>
          <w:rFonts w:cs="Arial"/>
          <w:sz w:val="22"/>
        </w:rPr>
        <w:t xml:space="preserve">) drive or be in physical control of a vehicle while having an alcohol concentration of .08 or more or a THC concentration of 5.00 nanograms per milliliter of whole blood or higher within </w:t>
      </w:r>
      <w:r w:rsidR="0030263A" w:rsidRPr="008202F7">
        <w:rPr>
          <w:rFonts w:cs="Arial"/>
          <w:sz w:val="22"/>
        </w:rPr>
        <w:t>2</w:t>
      </w:r>
      <w:r w:rsidRPr="008202F7">
        <w:rPr>
          <w:rFonts w:cs="Arial"/>
          <w:sz w:val="22"/>
        </w:rPr>
        <w:t xml:space="preserve"> hours after driving, (</w:t>
      </w:r>
      <w:r w:rsidR="009B1D94" w:rsidRPr="008202F7">
        <w:rPr>
          <w:rFonts w:cs="Arial"/>
          <w:sz w:val="22"/>
        </w:rPr>
        <w:t>4</w:t>
      </w:r>
      <w:r w:rsidRPr="008202F7">
        <w:rPr>
          <w:rFonts w:cs="Arial"/>
          <w:sz w:val="22"/>
        </w:rPr>
        <w:t>) refuse to submit to a test of his or her breath or blood to determine alcohol or drug concentration upon request of a law enforcement officer who has reasonable grounds to believe the person was driving or was in actual physical control of a motor vehicle while under the influence of intoxicating liquor or drug, (</w:t>
      </w:r>
      <w:r w:rsidR="009B1D94" w:rsidRPr="008202F7">
        <w:rPr>
          <w:rFonts w:cs="Arial"/>
          <w:sz w:val="22"/>
        </w:rPr>
        <w:t>5</w:t>
      </w:r>
      <w:r w:rsidRPr="008202F7">
        <w:rPr>
          <w:rFonts w:cs="Arial"/>
          <w:sz w:val="22"/>
        </w:rPr>
        <w:t>) drive a motor vehicle without a functioning ignition interlock device as required by DOL.</w:t>
      </w:r>
      <w:r w:rsidR="00911543" w:rsidRPr="008202F7">
        <w:rPr>
          <w:rFonts w:cs="Arial"/>
          <w:sz w:val="22"/>
        </w:rPr>
        <w:t xml:space="preserve"> </w:t>
      </w:r>
      <w:r w:rsidRPr="008202F7">
        <w:rPr>
          <w:rFonts w:cs="Arial"/>
          <w:sz w:val="22"/>
        </w:rPr>
        <w:t>For each violation of the above mandatory conditions</w:t>
      </w:r>
      <w:r w:rsidR="001C71E0" w:rsidRPr="008202F7">
        <w:rPr>
          <w:rFonts w:cs="Arial"/>
          <w:sz w:val="22"/>
        </w:rPr>
        <w:t>,</w:t>
      </w:r>
      <w:r w:rsidRPr="008202F7">
        <w:rPr>
          <w:rFonts w:cs="Arial"/>
          <w:sz w:val="22"/>
        </w:rPr>
        <w:t xml:space="preserve"> the court shall order a minimum of 30</w:t>
      </w:r>
      <w:r w:rsidR="00014137" w:rsidRPr="008202F7">
        <w:rPr>
          <w:rFonts w:cs="Arial"/>
          <w:sz w:val="22"/>
        </w:rPr>
        <w:t>-</w:t>
      </w:r>
      <w:r w:rsidR="001C71E0" w:rsidRPr="008202F7">
        <w:rPr>
          <w:rFonts w:cs="Arial"/>
          <w:sz w:val="22"/>
        </w:rPr>
        <w:t xml:space="preserve">days </w:t>
      </w:r>
      <w:r w:rsidRPr="008202F7">
        <w:rPr>
          <w:rFonts w:cs="Arial"/>
          <w:sz w:val="22"/>
        </w:rPr>
        <w:t>confinement, which may not be suspended or deferred. For each incident involving a violation, the court shall suspend the license for 30 days. RCW 46.61.5055(11).</w:t>
      </w:r>
      <w:r w:rsidR="00911543" w:rsidRPr="008202F7">
        <w:rPr>
          <w:rFonts w:cs="Arial"/>
          <w:sz w:val="22"/>
        </w:rPr>
        <w:t xml:space="preserve"> </w:t>
      </w:r>
      <w:r w:rsidRPr="008202F7">
        <w:rPr>
          <w:rFonts w:cs="Arial"/>
          <w:sz w:val="22"/>
        </w:rPr>
        <w:t>Courts are required to report violations of mandatory conditions requiring confinement or license suspension to DOL. RCW 46.61.5055.</w:t>
      </w:r>
    </w:p>
    <w:p w14:paraId="66C27015" w14:textId="12AA373C" w:rsidR="007E7290" w:rsidRPr="008202F7" w:rsidRDefault="007E7290" w:rsidP="001B0DFD">
      <w:pPr>
        <w:spacing w:before="100"/>
        <w:ind w:left="86" w:hanging="86"/>
        <w:rPr>
          <w:rFonts w:cs="Arial"/>
          <w:sz w:val="22"/>
        </w:rPr>
      </w:pPr>
      <w:r w:rsidRPr="008202F7">
        <w:rPr>
          <w:rFonts w:cs="Arial"/>
          <w:b/>
          <w:sz w:val="22"/>
          <w:vertAlign w:val="superscript"/>
        </w:rPr>
        <w:t>3</w:t>
      </w:r>
      <w:r w:rsidR="008061B7" w:rsidRPr="008202F7">
        <w:rPr>
          <w:rFonts w:cs="Arial"/>
          <w:b/>
          <w:sz w:val="22"/>
          <w:vertAlign w:val="superscript"/>
        </w:rPr>
        <w:t xml:space="preserve"> </w:t>
      </w:r>
      <w:r w:rsidRPr="008202F7">
        <w:rPr>
          <w:rFonts w:cs="Arial"/>
          <w:b/>
          <w:sz w:val="22"/>
          <w:u w:val="single"/>
        </w:rPr>
        <w:t>Mandatory Monetary Penalty</w:t>
      </w:r>
      <w:r w:rsidRPr="008202F7">
        <w:rPr>
          <w:rFonts w:cs="Arial"/>
          <w:b/>
          <w:sz w:val="22"/>
        </w:rPr>
        <w:t>:</w:t>
      </w:r>
      <w:r w:rsidR="00911543" w:rsidRPr="008202F7">
        <w:rPr>
          <w:rFonts w:cs="Arial"/>
          <w:sz w:val="22"/>
        </w:rPr>
        <w:t xml:space="preserve"> </w:t>
      </w:r>
      <w:r w:rsidRPr="008202F7">
        <w:rPr>
          <w:rFonts w:cs="Arial"/>
          <w:sz w:val="22"/>
        </w:rPr>
        <w:t>Criminal Conviction Fee, RCW 3.62.085</w:t>
      </w:r>
      <w:r w:rsidR="00461EDC" w:rsidRPr="008202F7">
        <w:rPr>
          <w:rFonts w:cs="Arial"/>
          <w:sz w:val="22"/>
        </w:rPr>
        <w:t xml:space="preserve">, shall not be imposed if </w:t>
      </w:r>
      <w:r w:rsidR="006603C8" w:rsidRPr="008202F7">
        <w:rPr>
          <w:rFonts w:cs="Arial"/>
          <w:sz w:val="22"/>
        </w:rPr>
        <w:t xml:space="preserve">the </w:t>
      </w:r>
      <w:r w:rsidR="00461EDC" w:rsidRPr="008202F7">
        <w:rPr>
          <w:rFonts w:cs="Arial"/>
          <w:sz w:val="22"/>
        </w:rPr>
        <w:t>defendant is indigent as defined in RCW 10.101.010(3)(a)-(c)</w:t>
      </w:r>
      <w:r w:rsidR="00676950" w:rsidRPr="008202F7">
        <w:rPr>
          <w:rFonts w:cs="Arial"/>
          <w:sz w:val="22"/>
        </w:rPr>
        <w:t>.</w:t>
      </w:r>
      <w:r w:rsidR="00911543" w:rsidRPr="008202F7">
        <w:rPr>
          <w:rFonts w:cs="Arial"/>
          <w:sz w:val="22"/>
        </w:rPr>
        <w:t xml:space="preserve"> </w:t>
      </w:r>
      <w:r w:rsidR="00676950" w:rsidRPr="008202F7">
        <w:rPr>
          <w:rFonts w:cs="Arial"/>
          <w:sz w:val="22"/>
        </w:rPr>
        <w:t>Fine, RCW 46.61.5055(1)-</w:t>
      </w:r>
      <w:r w:rsidRPr="008202F7">
        <w:rPr>
          <w:rFonts w:cs="Arial"/>
          <w:sz w:val="22"/>
        </w:rPr>
        <w:t>(3), mandatory minimum may not be suspended unless</w:t>
      </w:r>
      <w:r w:rsidR="006603C8" w:rsidRPr="008202F7">
        <w:rPr>
          <w:rFonts w:cs="Arial"/>
          <w:sz w:val="22"/>
        </w:rPr>
        <w:t xml:space="preserve"> the</w:t>
      </w:r>
      <w:r w:rsidRPr="008202F7">
        <w:rPr>
          <w:rFonts w:cs="Arial"/>
          <w:sz w:val="22"/>
        </w:rPr>
        <w:t xml:space="preserve"> defendant is indigent.</w:t>
      </w:r>
      <w:r w:rsidR="00911543" w:rsidRPr="008202F7">
        <w:rPr>
          <w:rFonts w:cs="Arial"/>
          <w:sz w:val="22"/>
        </w:rPr>
        <w:t xml:space="preserve"> </w:t>
      </w:r>
      <w:r w:rsidRPr="008202F7">
        <w:rPr>
          <w:rFonts w:cs="Arial"/>
          <w:sz w:val="22"/>
        </w:rPr>
        <w:t xml:space="preserve">PSEA 1, </w:t>
      </w:r>
      <w:r w:rsidRPr="008202F7">
        <w:rPr>
          <w:rFonts w:cs="Arial"/>
          <w:sz w:val="22"/>
        </w:rPr>
        <w:br/>
        <w:t xml:space="preserve">RCW 3.62.090(1) if applicable, shall not be suspended or waived; Alcohol Violators Fee, RCW 46.61.5054, may suspend all or part of fee if </w:t>
      </w:r>
      <w:r w:rsidR="006603C8" w:rsidRPr="008202F7">
        <w:rPr>
          <w:rFonts w:cs="Arial"/>
          <w:sz w:val="22"/>
        </w:rPr>
        <w:t xml:space="preserve">the </w:t>
      </w:r>
      <w:r w:rsidRPr="008202F7">
        <w:rPr>
          <w:rFonts w:cs="Arial"/>
          <w:sz w:val="22"/>
        </w:rPr>
        <w:t>defendant does not have ability to pay; Criminal Justice Funding (CJF) Penalty, RCW 46.64.055, may not be reduced, waived, or suspended unless the defendant is indigent (Note: RCW 3.62.090(1) and (2) apply to CJF penalty.</w:t>
      </w:r>
      <w:r w:rsidR="00911543" w:rsidRPr="008202F7">
        <w:rPr>
          <w:rFonts w:cs="Arial"/>
          <w:sz w:val="22"/>
        </w:rPr>
        <w:t xml:space="preserve"> </w:t>
      </w:r>
      <w:r w:rsidRPr="008202F7">
        <w:rPr>
          <w:rFonts w:cs="Arial"/>
          <w:sz w:val="22"/>
        </w:rPr>
        <w:t>If applicable, shall not be suspended or waived.)</w:t>
      </w:r>
      <w:r w:rsidR="00406A0C" w:rsidRPr="008202F7">
        <w:rPr>
          <w:rFonts w:cs="Arial"/>
          <w:sz w:val="22"/>
        </w:rPr>
        <w:t xml:space="preserve"> </w:t>
      </w:r>
      <w:r w:rsidR="00406A0C" w:rsidRPr="008202F7">
        <w:rPr>
          <w:sz w:val="22"/>
        </w:rPr>
        <w:t>The court may order reimbursement of emergency response expenses</w:t>
      </w:r>
      <w:r w:rsidR="00A064C4" w:rsidRPr="008202F7">
        <w:rPr>
          <w:sz w:val="22"/>
        </w:rPr>
        <w:t>.</w:t>
      </w:r>
      <w:r w:rsidR="00406A0C" w:rsidRPr="008202F7">
        <w:rPr>
          <w:sz w:val="22"/>
        </w:rPr>
        <w:t xml:space="preserve"> RCW 38.52.430.</w:t>
      </w:r>
    </w:p>
    <w:p w14:paraId="4C52B623" w14:textId="0ADF06F6" w:rsidR="007E7290" w:rsidRPr="008202F7" w:rsidRDefault="007E7290" w:rsidP="001B0DFD">
      <w:pPr>
        <w:spacing w:before="100"/>
        <w:ind w:left="86" w:hanging="86"/>
        <w:rPr>
          <w:rFonts w:cs="Arial"/>
          <w:sz w:val="22"/>
        </w:rPr>
      </w:pPr>
      <w:r w:rsidRPr="008202F7">
        <w:rPr>
          <w:rFonts w:cs="Arial"/>
          <w:b/>
          <w:sz w:val="22"/>
          <w:vertAlign w:val="superscript"/>
        </w:rPr>
        <w:t>4</w:t>
      </w:r>
      <w:r w:rsidR="008061B7" w:rsidRPr="008202F7">
        <w:rPr>
          <w:rFonts w:cs="Arial"/>
          <w:b/>
          <w:sz w:val="22"/>
          <w:vertAlign w:val="superscript"/>
        </w:rPr>
        <w:t xml:space="preserve"> </w:t>
      </w:r>
      <w:r w:rsidRPr="008202F7">
        <w:rPr>
          <w:rFonts w:cs="Arial"/>
          <w:b/>
          <w:sz w:val="22"/>
          <w:u w:val="single"/>
        </w:rPr>
        <w:t xml:space="preserve">If Passenger Under </w:t>
      </w:r>
      <w:r w:rsidR="009078EB" w:rsidRPr="008202F7">
        <w:rPr>
          <w:rFonts w:cs="Arial"/>
          <w:b/>
          <w:sz w:val="22"/>
          <w:u w:val="single"/>
        </w:rPr>
        <w:t xml:space="preserve">Age </w:t>
      </w:r>
      <w:r w:rsidRPr="008202F7">
        <w:rPr>
          <w:rFonts w:cs="Arial"/>
          <w:b/>
          <w:sz w:val="22"/>
          <w:u w:val="single"/>
        </w:rPr>
        <w:t>16</w:t>
      </w:r>
      <w:r w:rsidRPr="008202F7">
        <w:rPr>
          <w:rFonts w:cs="Arial"/>
          <w:b/>
          <w:sz w:val="22"/>
        </w:rPr>
        <w:t>:</w:t>
      </w:r>
      <w:r w:rsidR="00911543" w:rsidRPr="008202F7">
        <w:rPr>
          <w:rFonts w:cs="Arial"/>
          <w:b/>
          <w:sz w:val="22"/>
        </w:rPr>
        <w:t xml:space="preserve"> </w:t>
      </w:r>
      <w:r w:rsidRPr="008202F7">
        <w:rPr>
          <w:rFonts w:cs="Arial"/>
          <w:sz w:val="22"/>
        </w:rPr>
        <w:t>The interpretation of RCW 46.61.5055(6), regarding the fines, is unsettled.</w:t>
      </w:r>
      <w:r w:rsidR="00911543" w:rsidRPr="008202F7">
        <w:rPr>
          <w:rFonts w:cs="Arial"/>
          <w:sz w:val="22"/>
        </w:rPr>
        <w:t xml:space="preserve"> </w:t>
      </w:r>
      <w:r w:rsidRPr="008202F7">
        <w:rPr>
          <w:rFonts w:cs="Arial"/>
          <w:sz w:val="22"/>
        </w:rPr>
        <w:t xml:space="preserve">Some interpret it as setting a new mandatory minimum and maximum fine, replacing a fine in RCW 46.61.5055(1) – (3). Some interpret it as setting a fine that is in addition to </w:t>
      </w:r>
      <w:r w:rsidR="006603C8" w:rsidRPr="008202F7">
        <w:rPr>
          <w:rFonts w:cs="Arial"/>
          <w:sz w:val="22"/>
        </w:rPr>
        <w:t>one</w:t>
      </w:r>
      <w:r w:rsidRPr="008202F7">
        <w:rPr>
          <w:rFonts w:cs="Arial"/>
          <w:sz w:val="22"/>
        </w:rPr>
        <w:t xml:space="preserve"> of those fines.</w:t>
      </w:r>
      <w:r w:rsidR="00911543" w:rsidRPr="008202F7">
        <w:rPr>
          <w:rFonts w:cs="Arial"/>
          <w:sz w:val="22"/>
        </w:rPr>
        <w:t xml:space="preserve"> </w:t>
      </w:r>
      <w:r w:rsidRPr="008202F7">
        <w:rPr>
          <w:rFonts w:cs="Arial"/>
          <w:sz w:val="22"/>
        </w:rPr>
        <w:t>Apply applicable assessments.</w:t>
      </w:r>
      <w:r w:rsidR="00911543" w:rsidRPr="008202F7">
        <w:rPr>
          <w:rFonts w:cs="Arial"/>
          <w:sz w:val="22"/>
        </w:rPr>
        <w:t xml:space="preserve"> </w:t>
      </w:r>
      <w:r w:rsidRPr="008202F7">
        <w:rPr>
          <w:rFonts w:cs="Arial"/>
          <w:sz w:val="22"/>
        </w:rPr>
        <w:t>The court may not suspend the minimum fine unless defendant is indigent.</w:t>
      </w:r>
    </w:p>
    <w:p w14:paraId="367406C6" w14:textId="77777777" w:rsidR="00727333" w:rsidRPr="008202F7" w:rsidRDefault="007E7290" w:rsidP="001B0DFD">
      <w:pPr>
        <w:tabs>
          <w:tab w:val="left" w:pos="270"/>
        </w:tabs>
        <w:spacing w:before="100"/>
        <w:ind w:left="86" w:hanging="86"/>
        <w:rPr>
          <w:rFonts w:cs="Arial"/>
          <w:sz w:val="22"/>
        </w:rPr>
      </w:pPr>
      <w:r w:rsidRPr="008202F7">
        <w:rPr>
          <w:rFonts w:cs="Arial"/>
          <w:b/>
          <w:sz w:val="22"/>
          <w:vertAlign w:val="superscript"/>
        </w:rPr>
        <w:t>5</w:t>
      </w:r>
      <w:r w:rsidR="008061B7" w:rsidRPr="008202F7">
        <w:rPr>
          <w:rFonts w:cs="Arial"/>
          <w:sz w:val="22"/>
          <w:vertAlign w:val="superscript"/>
        </w:rPr>
        <w:t xml:space="preserve"> </w:t>
      </w:r>
      <w:r w:rsidRPr="008202F7">
        <w:rPr>
          <w:rFonts w:cs="Arial"/>
          <w:b/>
          <w:sz w:val="22"/>
          <w:u w:val="single"/>
        </w:rPr>
        <w:t>Driver’s License and 24/7 Sobriety Program</w:t>
      </w:r>
      <w:r w:rsidRPr="008202F7">
        <w:rPr>
          <w:rFonts w:cs="Arial"/>
          <w:b/>
          <w:sz w:val="22"/>
        </w:rPr>
        <w:t>:</w:t>
      </w:r>
      <w:r w:rsidRPr="008202F7">
        <w:rPr>
          <w:rFonts w:cs="Arial"/>
          <w:sz w:val="22"/>
        </w:rPr>
        <w:t xml:space="preserve"> </w:t>
      </w:r>
    </w:p>
    <w:p w14:paraId="6C3F1F0B" w14:textId="77777777" w:rsidR="00A064C4" w:rsidRPr="008202F7" w:rsidRDefault="001A0132" w:rsidP="0026137D">
      <w:pPr>
        <w:tabs>
          <w:tab w:val="left" w:pos="270"/>
        </w:tabs>
        <w:ind w:left="86" w:hanging="86"/>
        <w:rPr>
          <w:rFonts w:cs="Arial"/>
          <w:sz w:val="22"/>
        </w:rPr>
      </w:pPr>
      <w:r w:rsidRPr="008202F7">
        <w:rPr>
          <w:rFonts w:cs="Arial"/>
          <w:sz w:val="22"/>
        </w:rPr>
        <w:t xml:space="preserve">  </w:t>
      </w:r>
      <w:r w:rsidR="007E7290" w:rsidRPr="008202F7">
        <w:rPr>
          <w:rFonts w:cs="Arial"/>
          <w:sz w:val="22"/>
        </w:rPr>
        <w:t xml:space="preserve">If there are no prior offenses, and the person’s alcohol concentration is: </w:t>
      </w:r>
    </w:p>
    <w:p w14:paraId="6947C354" w14:textId="6DBCEA4C" w:rsidR="00A064C4" w:rsidRPr="008202F7" w:rsidRDefault="007E7290" w:rsidP="00804F27">
      <w:pPr>
        <w:pStyle w:val="ListParagraph"/>
        <w:numPr>
          <w:ilvl w:val="0"/>
          <w:numId w:val="13"/>
        </w:numPr>
        <w:ind w:left="360" w:hanging="270"/>
        <w:rPr>
          <w:rFonts w:ascii="Arial" w:hAnsi="Arial" w:cs="Arial"/>
          <w:sz w:val="22"/>
          <w:szCs w:val="22"/>
        </w:rPr>
      </w:pPr>
      <w:r w:rsidRPr="008202F7">
        <w:rPr>
          <w:rFonts w:ascii="Arial" w:hAnsi="Arial" w:cs="Arial"/>
          <w:sz w:val="22"/>
          <w:szCs w:val="22"/>
        </w:rPr>
        <w:t xml:space="preserve">less than 0.15, the person’s driving privilege is suspended for 90 days or until the person is evaluated by a </w:t>
      </w:r>
      <w:r w:rsidR="003B3351" w:rsidRPr="008202F7">
        <w:rPr>
          <w:rFonts w:ascii="Arial" w:hAnsi="Arial" w:cs="Arial"/>
          <w:sz w:val="22"/>
          <w:szCs w:val="22"/>
        </w:rPr>
        <w:t xml:space="preserve">substance use disorder </w:t>
      </w:r>
      <w:r w:rsidR="002D329D" w:rsidRPr="008202F7">
        <w:rPr>
          <w:rFonts w:ascii="Arial" w:hAnsi="Arial" w:cs="Arial"/>
          <w:sz w:val="22"/>
          <w:szCs w:val="22"/>
        </w:rPr>
        <w:t>agency</w:t>
      </w:r>
      <w:r w:rsidR="00FA5A0D" w:rsidRPr="008202F7">
        <w:rPr>
          <w:rFonts w:ascii="Arial" w:hAnsi="Arial" w:cs="Arial"/>
          <w:sz w:val="22"/>
          <w:szCs w:val="22"/>
        </w:rPr>
        <w:t xml:space="preserve"> </w:t>
      </w:r>
      <w:r w:rsidRPr="008202F7">
        <w:rPr>
          <w:rFonts w:ascii="Arial" w:hAnsi="Arial" w:cs="Arial"/>
          <w:sz w:val="22"/>
          <w:szCs w:val="22"/>
        </w:rPr>
        <w:t>or probation department and completes or is enrolled in a 90-day period of 24/7 sobriety program monitoring.</w:t>
      </w:r>
      <w:r w:rsidR="00911543" w:rsidRPr="008202F7">
        <w:rPr>
          <w:rFonts w:ascii="Arial" w:hAnsi="Arial" w:cs="Arial"/>
          <w:sz w:val="22"/>
          <w:szCs w:val="22"/>
        </w:rPr>
        <w:t xml:space="preserve"> </w:t>
      </w:r>
      <w:r w:rsidRPr="008202F7">
        <w:rPr>
          <w:rFonts w:ascii="Arial" w:hAnsi="Arial" w:cs="Arial"/>
          <w:sz w:val="22"/>
          <w:szCs w:val="22"/>
        </w:rPr>
        <w:t>The license suspension must not be fewer than 2 days.</w:t>
      </w:r>
      <w:r w:rsidR="00911543" w:rsidRPr="008202F7">
        <w:rPr>
          <w:rFonts w:ascii="Arial" w:hAnsi="Arial" w:cs="Arial"/>
          <w:sz w:val="22"/>
          <w:szCs w:val="22"/>
        </w:rPr>
        <w:t xml:space="preserve"> </w:t>
      </w:r>
      <w:r w:rsidR="0001067E" w:rsidRPr="008202F7">
        <w:rPr>
          <w:rFonts w:ascii="Arial" w:hAnsi="Arial" w:cs="Arial"/>
          <w:sz w:val="22"/>
          <w:szCs w:val="22"/>
        </w:rPr>
        <w:t>RCW 46.61.5055(9).</w:t>
      </w:r>
    </w:p>
    <w:p w14:paraId="674EBA5C" w14:textId="0064DD09" w:rsidR="007E7290" w:rsidRPr="008202F7" w:rsidRDefault="007E7290" w:rsidP="00804F27">
      <w:pPr>
        <w:pStyle w:val="ListParagraph"/>
        <w:numPr>
          <w:ilvl w:val="0"/>
          <w:numId w:val="12"/>
        </w:numPr>
        <w:ind w:left="360" w:hanging="270"/>
        <w:rPr>
          <w:rFonts w:ascii="Arial" w:hAnsi="Arial" w:cs="Arial"/>
          <w:sz w:val="22"/>
          <w:szCs w:val="22"/>
        </w:rPr>
      </w:pPr>
      <w:r w:rsidRPr="008202F7">
        <w:rPr>
          <w:rFonts w:ascii="Arial" w:hAnsi="Arial" w:cs="Arial"/>
          <w:sz w:val="22"/>
          <w:szCs w:val="22"/>
        </w:rPr>
        <w:t xml:space="preserve">at least 0.15, the person’s driving privilege is revoked for </w:t>
      </w:r>
      <w:r w:rsidR="0030263A" w:rsidRPr="008202F7">
        <w:rPr>
          <w:rFonts w:ascii="Arial" w:hAnsi="Arial" w:cs="Arial"/>
          <w:sz w:val="22"/>
          <w:szCs w:val="22"/>
        </w:rPr>
        <w:t>1</w:t>
      </w:r>
      <w:r w:rsidRPr="008202F7">
        <w:rPr>
          <w:rFonts w:ascii="Arial" w:hAnsi="Arial" w:cs="Arial"/>
          <w:sz w:val="22"/>
          <w:szCs w:val="22"/>
        </w:rPr>
        <w:t xml:space="preserve"> year or until the person is evaluated by a </w:t>
      </w:r>
      <w:r w:rsidR="003B3351" w:rsidRPr="008202F7">
        <w:rPr>
          <w:rFonts w:ascii="Arial" w:hAnsi="Arial" w:cs="Arial"/>
          <w:sz w:val="22"/>
          <w:szCs w:val="22"/>
        </w:rPr>
        <w:t xml:space="preserve">substance use disorder </w:t>
      </w:r>
      <w:r w:rsidR="002D329D" w:rsidRPr="008202F7">
        <w:rPr>
          <w:rFonts w:ascii="Arial" w:hAnsi="Arial" w:cs="Arial"/>
          <w:sz w:val="22"/>
          <w:szCs w:val="22"/>
        </w:rPr>
        <w:t>agency</w:t>
      </w:r>
      <w:r w:rsidR="00FA5A0D" w:rsidRPr="008202F7">
        <w:rPr>
          <w:rFonts w:ascii="Arial" w:hAnsi="Arial" w:cs="Arial"/>
          <w:sz w:val="22"/>
          <w:szCs w:val="22"/>
        </w:rPr>
        <w:t xml:space="preserve"> </w:t>
      </w:r>
      <w:r w:rsidRPr="008202F7">
        <w:rPr>
          <w:rFonts w:ascii="Arial" w:hAnsi="Arial" w:cs="Arial"/>
          <w:sz w:val="22"/>
          <w:szCs w:val="22"/>
        </w:rPr>
        <w:t>or probation department and completes or is enrolled in a 120-day period of 24/7 sobriety program monitoring.</w:t>
      </w:r>
      <w:r w:rsidR="00911543" w:rsidRPr="008202F7">
        <w:rPr>
          <w:rFonts w:ascii="Arial" w:hAnsi="Arial" w:cs="Arial"/>
          <w:sz w:val="22"/>
          <w:szCs w:val="22"/>
        </w:rPr>
        <w:t xml:space="preserve"> </w:t>
      </w:r>
      <w:r w:rsidRPr="008202F7">
        <w:rPr>
          <w:rFonts w:ascii="Arial" w:hAnsi="Arial" w:cs="Arial"/>
          <w:sz w:val="22"/>
          <w:szCs w:val="22"/>
        </w:rPr>
        <w:t>The license revocation must not be fewer than 4 days.</w:t>
      </w:r>
      <w:r w:rsidR="0001067E" w:rsidRPr="008202F7">
        <w:rPr>
          <w:rFonts w:ascii="Arial" w:hAnsi="Arial" w:cs="Arial"/>
          <w:sz w:val="22"/>
          <w:szCs w:val="22"/>
        </w:rPr>
        <w:t xml:space="preserve"> RCW 46.61.5055(9).</w:t>
      </w:r>
    </w:p>
    <w:p w14:paraId="52504AFD" w14:textId="64AB2CA8" w:rsidR="007E7290" w:rsidRPr="008202F7" w:rsidRDefault="007E7290" w:rsidP="002D329D">
      <w:pPr>
        <w:spacing w:before="20"/>
        <w:ind w:left="90"/>
        <w:rPr>
          <w:rFonts w:cs="Arial"/>
          <w:sz w:val="22"/>
        </w:rPr>
      </w:pPr>
      <w:r w:rsidRPr="008202F7">
        <w:rPr>
          <w:rFonts w:cs="Arial"/>
          <w:sz w:val="22"/>
        </w:rPr>
        <w:t xml:space="preserve">If there is </w:t>
      </w:r>
      <w:r w:rsidR="0030263A" w:rsidRPr="008202F7">
        <w:rPr>
          <w:rFonts w:cs="Arial"/>
          <w:sz w:val="22"/>
        </w:rPr>
        <w:t>1</w:t>
      </w:r>
      <w:r w:rsidRPr="008202F7">
        <w:rPr>
          <w:rFonts w:cs="Arial"/>
          <w:sz w:val="22"/>
        </w:rPr>
        <w:t xml:space="preserve"> prior offense and the person’s alcohol concentration is less than 0.15, the person’s driving privilege is </w:t>
      </w:r>
      <w:r w:rsidRPr="008202F7">
        <w:rPr>
          <w:rFonts w:cs="Arial"/>
          <w:b/>
          <w:sz w:val="22"/>
        </w:rPr>
        <w:t>revoked</w:t>
      </w:r>
      <w:r w:rsidRPr="008202F7">
        <w:rPr>
          <w:rFonts w:cs="Arial"/>
          <w:sz w:val="22"/>
        </w:rPr>
        <w:t xml:space="preserve"> for </w:t>
      </w:r>
      <w:r w:rsidR="0030263A" w:rsidRPr="008202F7">
        <w:rPr>
          <w:rFonts w:cs="Arial"/>
          <w:sz w:val="22"/>
        </w:rPr>
        <w:t>2</w:t>
      </w:r>
      <w:r w:rsidRPr="008202F7">
        <w:rPr>
          <w:rFonts w:cs="Arial"/>
          <w:sz w:val="22"/>
        </w:rPr>
        <w:t xml:space="preserve"> years or until the person is evaluated by </w:t>
      </w:r>
      <w:r w:rsidR="00A064C4" w:rsidRPr="008202F7">
        <w:rPr>
          <w:rFonts w:cs="Arial"/>
          <w:sz w:val="22"/>
        </w:rPr>
        <w:t>a substance</w:t>
      </w:r>
      <w:r w:rsidR="008618EF" w:rsidRPr="008202F7">
        <w:rPr>
          <w:rFonts w:cs="Arial"/>
          <w:sz w:val="22"/>
        </w:rPr>
        <w:t xml:space="preserve"> use disorder </w:t>
      </w:r>
      <w:r w:rsidRPr="008202F7">
        <w:rPr>
          <w:rFonts w:cs="Arial"/>
          <w:sz w:val="22"/>
        </w:rPr>
        <w:t xml:space="preserve">agency or probation department </w:t>
      </w:r>
      <w:r w:rsidRPr="008202F7">
        <w:rPr>
          <w:rFonts w:cs="Arial"/>
          <w:b/>
          <w:sz w:val="22"/>
        </w:rPr>
        <w:t xml:space="preserve">and </w:t>
      </w:r>
      <w:r w:rsidRPr="008202F7">
        <w:rPr>
          <w:rFonts w:cs="Arial"/>
          <w:sz w:val="22"/>
        </w:rPr>
        <w:t xml:space="preserve">the person completes or is enrolled in a </w:t>
      </w:r>
      <w:r w:rsidR="0030263A" w:rsidRPr="008202F7">
        <w:rPr>
          <w:rFonts w:cs="Arial"/>
          <w:sz w:val="22"/>
        </w:rPr>
        <w:t>6</w:t>
      </w:r>
      <w:r w:rsidRPr="008202F7">
        <w:rPr>
          <w:rFonts w:cs="Arial"/>
          <w:sz w:val="22"/>
        </w:rPr>
        <w:t>-month period of 24/7 sobriety program monitoring.</w:t>
      </w:r>
      <w:r w:rsidR="00911543" w:rsidRPr="008202F7">
        <w:rPr>
          <w:rFonts w:cs="Arial"/>
          <w:sz w:val="22"/>
        </w:rPr>
        <w:t xml:space="preserve"> </w:t>
      </w:r>
      <w:r w:rsidRPr="008202F7">
        <w:rPr>
          <w:rFonts w:cs="Arial"/>
          <w:sz w:val="22"/>
        </w:rPr>
        <w:t xml:space="preserve">In no circumstances shall the license </w:t>
      </w:r>
      <w:r w:rsidRPr="008202F7">
        <w:rPr>
          <w:rFonts w:cs="Arial"/>
          <w:b/>
          <w:sz w:val="22"/>
        </w:rPr>
        <w:t>suspension</w:t>
      </w:r>
      <w:r w:rsidRPr="008202F7">
        <w:rPr>
          <w:rFonts w:cs="Arial"/>
          <w:sz w:val="22"/>
        </w:rPr>
        <w:t xml:space="preserve"> be for less than </w:t>
      </w:r>
      <w:r w:rsidR="0030263A" w:rsidRPr="008202F7">
        <w:rPr>
          <w:rFonts w:cs="Arial"/>
          <w:sz w:val="22"/>
        </w:rPr>
        <w:t>1</w:t>
      </w:r>
      <w:r w:rsidRPr="008202F7">
        <w:rPr>
          <w:rFonts w:cs="Arial"/>
          <w:sz w:val="22"/>
        </w:rPr>
        <w:t xml:space="preserve"> year.</w:t>
      </w:r>
      <w:r w:rsidR="005464AB" w:rsidRPr="008202F7">
        <w:rPr>
          <w:rFonts w:cs="Arial"/>
          <w:sz w:val="22"/>
        </w:rPr>
        <w:t xml:space="preserve"> RCW 46.61.5055(9).</w:t>
      </w:r>
    </w:p>
    <w:p w14:paraId="6D59B781" w14:textId="7368F1A5" w:rsidR="007E7290" w:rsidRPr="008202F7" w:rsidRDefault="007E7290" w:rsidP="001B0DFD">
      <w:pPr>
        <w:widowControl w:val="0"/>
        <w:spacing w:before="100"/>
        <w:rPr>
          <w:rFonts w:cs="Arial"/>
          <w:sz w:val="22"/>
        </w:rPr>
      </w:pPr>
      <w:r w:rsidRPr="008202F7">
        <w:rPr>
          <w:rFonts w:cs="Arial"/>
          <w:b/>
          <w:sz w:val="22"/>
          <w:u w:val="single"/>
        </w:rPr>
        <w:t>Felony DUI and Felony Physical Control</w:t>
      </w:r>
      <w:r w:rsidRPr="008202F7">
        <w:rPr>
          <w:rFonts w:cs="Arial"/>
          <w:b/>
          <w:sz w:val="22"/>
        </w:rPr>
        <w:t>:</w:t>
      </w:r>
      <w:r w:rsidRPr="008202F7">
        <w:rPr>
          <w:rFonts w:cs="Arial"/>
          <w:sz w:val="22"/>
        </w:rPr>
        <w:t xml:space="preserve"> A current offense is a Class B felony punished under </w:t>
      </w:r>
      <w:proofErr w:type="spellStart"/>
      <w:r w:rsidRPr="008202F7">
        <w:rPr>
          <w:rFonts w:cs="Arial"/>
          <w:sz w:val="22"/>
        </w:rPr>
        <w:t>ch.</w:t>
      </w:r>
      <w:proofErr w:type="spellEnd"/>
      <w:r w:rsidRPr="008202F7">
        <w:rPr>
          <w:rFonts w:cs="Arial"/>
          <w:sz w:val="22"/>
        </w:rPr>
        <w:t xml:space="preserve"> 9.94</w:t>
      </w:r>
      <w:r w:rsidR="00676950" w:rsidRPr="008202F7">
        <w:rPr>
          <w:rFonts w:cs="Arial"/>
          <w:sz w:val="22"/>
        </w:rPr>
        <w:t>A RCW if the defendant has (</w:t>
      </w:r>
      <w:r w:rsidR="000478F1" w:rsidRPr="008202F7">
        <w:rPr>
          <w:rFonts w:cs="Arial"/>
          <w:sz w:val="22"/>
        </w:rPr>
        <w:t>1</w:t>
      </w:r>
      <w:r w:rsidR="00676950" w:rsidRPr="008202F7">
        <w:rPr>
          <w:rFonts w:cs="Arial"/>
          <w:sz w:val="22"/>
        </w:rPr>
        <w:t xml:space="preserve">) </w:t>
      </w:r>
      <w:r w:rsidR="0030263A" w:rsidRPr="008202F7">
        <w:rPr>
          <w:rFonts w:cs="Arial"/>
          <w:sz w:val="22"/>
        </w:rPr>
        <w:t>3</w:t>
      </w:r>
      <w:r w:rsidR="00676950" w:rsidRPr="008202F7">
        <w:rPr>
          <w:rFonts w:cs="Arial"/>
          <w:sz w:val="22"/>
        </w:rPr>
        <w:t xml:space="preserve"> </w:t>
      </w:r>
      <w:r w:rsidRPr="008202F7">
        <w:rPr>
          <w:rFonts w:cs="Arial"/>
          <w:sz w:val="22"/>
        </w:rPr>
        <w:t xml:space="preserve">prior convictions within </w:t>
      </w:r>
      <w:r w:rsidR="0030263A" w:rsidRPr="008202F7">
        <w:rPr>
          <w:rFonts w:cs="Arial"/>
          <w:sz w:val="22"/>
        </w:rPr>
        <w:t>10</w:t>
      </w:r>
      <w:r w:rsidRPr="008202F7">
        <w:rPr>
          <w:rFonts w:cs="Arial"/>
          <w:sz w:val="22"/>
        </w:rPr>
        <w:t xml:space="preserve"> years, or (</w:t>
      </w:r>
      <w:r w:rsidR="000478F1" w:rsidRPr="008202F7">
        <w:rPr>
          <w:rFonts w:cs="Arial"/>
          <w:sz w:val="22"/>
        </w:rPr>
        <w:t>2</w:t>
      </w:r>
      <w:r w:rsidRPr="008202F7">
        <w:rPr>
          <w:rFonts w:cs="Arial"/>
          <w:sz w:val="22"/>
        </w:rPr>
        <w:t xml:space="preserve">) </w:t>
      </w:r>
      <w:r w:rsidR="0030263A" w:rsidRPr="008202F7">
        <w:rPr>
          <w:rFonts w:cs="Arial"/>
          <w:sz w:val="22"/>
        </w:rPr>
        <w:t>1</w:t>
      </w:r>
      <w:r w:rsidRPr="008202F7">
        <w:rPr>
          <w:rFonts w:cs="Arial"/>
          <w:sz w:val="22"/>
        </w:rPr>
        <w:t xml:space="preserve"> prior conviction of Veh</w:t>
      </w:r>
      <w:r w:rsidR="000478F1" w:rsidRPr="008202F7">
        <w:rPr>
          <w:rFonts w:cs="Arial"/>
          <w:sz w:val="22"/>
        </w:rPr>
        <w:t>icular</w:t>
      </w:r>
      <w:r w:rsidRPr="008202F7">
        <w:rPr>
          <w:rFonts w:cs="Arial"/>
          <w:sz w:val="22"/>
        </w:rPr>
        <w:t xml:space="preserve"> Homicide or Veh</w:t>
      </w:r>
      <w:r w:rsidR="000478F1" w:rsidRPr="008202F7">
        <w:rPr>
          <w:rFonts w:cs="Arial"/>
          <w:sz w:val="22"/>
        </w:rPr>
        <w:t>icular</w:t>
      </w:r>
      <w:r w:rsidRPr="008202F7">
        <w:rPr>
          <w:rFonts w:cs="Arial"/>
          <w:sz w:val="22"/>
        </w:rPr>
        <w:t xml:space="preserve"> Assault, or (</w:t>
      </w:r>
      <w:r w:rsidR="000478F1" w:rsidRPr="008202F7">
        <w:rPr>
          <w:rFonts w:cs="Arial"/>
          <w:sz w:val="22"/>
        </w:rPr>
        <w:t>3</w:t>
      </w:r>
      <w:r w:rsidRPr="008202F7">
        <w:rPr>
          <w:rFonts w:cs="Arial"/>
          <w:sz w:val="22"/>
        </w:rPr>
        <w:t>) a prior felony resulting from (</w:t>
      </w:r>
      <w:r w:rsidR="000478F1" w:rsidRPr="008202F7">
        <w:rPr>
          <w:rFonts w:cs="Arial"/>
          <w:sz w:val="22"/>
        </w:rPr>
        <w:t>1</w:t>
      </w:r>
      <w:r w:rsidRPr="008202F7">
        <w:rPr>
          <w:rFonts w:cs="Arial"/>
          <w:sz w:val="22"/>
        </w:rPr>
        <w:t>) or (</w:t>
      </w:r>
      <w:r w:rsidR="000478F1" w:rsidRPr="008202F7">
        <w:rPr>
          <w:rFonts w:cs="Arial"/>
          <w:sz w:val="22"/>
        </w:rPr>
        <w:t>2</w:t>
      </w:r>
      <w:r w:rsidRPr="008202F7">
        <w:rPr>
          <w:rFonts w:cs="Arial"/>
          <w:sz w:val="22"/>
        </w:rPr>
        <w:t>).</w:t>
      </w:r>
      <w:r w:rsidR="00911543" w:rsidRPr="008202F7">
        <w:rPr>
          <w:rFonts w:cs="Arial"/>
          <w:sz w:val="22"/>
        </w:rPr>
        <w:t xml:space="preserve"> </w:t>
      </w:r>
      <w:r w:rsidRPr="008202F7">
        <w:rPr>
          <w:rFonts w:cs="Arial"/>
          <w:sz w:val="22"/>
        </w:rPr>
        <w:t xml:space="preserve">“Within </w:t>
      </w:r>
      <w:r w:rsidR="0030263A" w:rsidRPr="008202F7">
        <w:rPr>
          <w:rFonts w:cs="Arial"/>
          <w:sz w:val="22"/>
        </w:rPr>
        <w:t>10</w:t>
      </w:r>
      <w:r w:rsidRPr="008202F7">
        <w:rPr>
          <w:rFonts w:cs="Arial"/>
          <w:sz w:val="22"/>
        </w:rPr>
        <w:t xml:space="preserve"> years” means that the arrest for the prior offense occurred within </w:t>
      </w:r>
      <w:r w:rsidR="0030263A" w:rsidRPr="008202F7">
        <w:rPr>
          <w:rFonts w:cs="Arial"/>
          <w:sz w:val="22"/>
        </w:rPr>
        <w:t>10</w:t>
      </w:r>
      <w:r w:rsidRPr="008202F7">
        <w:rPr>
          <w:rFonts w:cs="Arial"/>
          <w:sz w:val="22"/>
        </w:rPr>
        <w:t xml:space="preserve"> years before or after the arrest for the current offense. RCW 46.61.5055(14)(c).</w:t>
      </w:r>
    </w:p>
    <w:p w14:paraId="25E1C9C6" w14:textId="6FA2D1B1" w:rsidR="007E7290" w:rsidRPr="008202F7" w:rsidRDefault="007E7290" w:rsidP="001B0DFD">
      <w:pPr>
        <w:tabs>
          <w:tab w:val="left" w:pos="180"/>
        </w:tabs>
        <w:spacing w:before="100"/>
        <w:ind w:left="187" w:hanging="187"/>
        <w:rPr>
          <w:rFonts w:cs="Arial"/>
          <w:sz w:val="22"/>
        </w:rPr>
      </w:pPr>
      <w:r w:rsidRPr="008202F7">
        <w:rPr>
          <w:rFonts w:cs="Arial"/>
          <w:b/>
          <w:sz w:val="22"/>
          <w:u w:val="single"/>
        </w:rPr>
        <w:t>Jurisdiction</w:t>
      </w:r>
      <w:r w:rsidRPr="008202F7">
        <w:rPr>
          <w:rFonts w:cs="Arial"/>
          <w:sz w:val="22"/>
        </w:rPr>
        <w:t xml:space="preserve">: </w:t>
      </w:r>
      <w:r w:rsidR="007649A0" w:rsidRPr="008202F7">
        <w:rPr>
          <w:rFonts w:cs="Arial"/>
          <w:sz w:val="22"/>
        </w:rPr>
        <w:t>The c</w:t>
      </w:r>
      <w:r w:rsidRPr="008202F7">
        <w:rPr>
          <w:rFonts w:cs="Arial"/>
          <w:sz w:val="22"/>
        </w:rPr>
        <w:t xml:space="preserve">ourt has </w:t>
      </w:r>
      <w:r w:rsidR="0030263A" w:rsidRPr="008202F7">
        <w:rPr>
          <w:rFonts w:cs="Arial"/>
          <w:sz w:val="22"/>
        </w:rPr>
        <w:t>5</w:t>
      </w:r>
      <w:r w:rsidRPr="008202F7">
        <w:rPr>
          <w:rFonts w:cs="Arial"/>
          <w:sz w:val="22"/>
        </w:rPr>
        <w:t xml:space="preserve"> years jurisdiction.</w:t>
      </w:r>
    </w:p>
    <w:p w14:paraId="2D549847" w14:textId="34185527" w:rsidR="00C0174A" w:rsidRPr="008202F7" w:rsidRDefault="007E7290" w:rsidP="000D164B">
      <w:pPr>
        <w:rPr>
          <w:rFonts w:cs="Arial"/>
          <w:b/>
          <w:sz w:val="22"/>
        </w:rPr>
      </w:pPr>
      <w:r w:rsidRPr="008202F7">
        <w:rPr>
          <w:sz w:val="22"/>
        </w:rPr>
        <w:br w:type="page"/>
      </w:r>
      <w:r w:rsidRPr="008202F7">
        <w:rPr>
          <w:rFonts w:cs="Arial"/>
          <w:b/>
          <w:sz w:val="22"/>
        </w:rPr>
        <w:lastRenderedPageBreak/>
        <w:t>Court and Department of Licensing (DOL) Ignition Interlock Requirements</w:t>
      </w:r>
      <w:r w:rsidRPr="008202F7">
        <w:rPr>
          <w:rFonts w:cs="Arial"/>
          <w:b/>
          <w:sz w:val="22"/>
        </w:rPr>
        <w:br/>
      </w:r>
      <w:r w:rsidR="007649A0" w:rsidRPr="008202F7">
        <w:rPr>
          <w:rFonts w:cs="Arial"/>
          <w:sz w:val="22"/>
        </w:rPr>
        <w:t>(</w:t>
      </w:r>
      <w:r w:rsidRPr="008202F7">
        <w:rPr>
          <w:rFonts w:cs="Arial"/>
          <w:sz w:val="22"/>
        </w:rPr>
        <w:t>RCW 46.20.720</w:t>
      </w:r>
      <w:r w:rsidR="00014137" w:rsidRPr="008202F7">
        <w:rPr>
          <w:rFonts w:cs="Arial"/>
          <w:sz w:val="22"/>
        </w:rPr>
        <w:t xml:space="preserve"> </w:t>
      </w:r>
      <w:r w:rsidR="00C0174A" w:rsidRPr="008202F7">
        <w:rPr>
          <w:rFonts w:cs="Arial"/>
          <w:sz w:val="22"/>
        </w:rPr>
        <w:t xml:space="preserve">as amended by statute effective </w:t>
      </w:r>
      <w:r w:rsidR="00B811C6" w:rsidRPr="008202F7">
        <w:rPr>
          <w:rFonts w:cs="Arial"/>
          <w:sz w:val="22"/>
        </w:rPr>
        <w:t xml:space="preserve">Jan. </w:t>
      </w:r>
      <w:r w:rsidR="00F50864" w:rsidRPr="008202F7">
        <w:rPr>
          <w:rFonts w:cs="Arial"/>
          <w:sz w:val="22"/>
        </w:rPr>
        <w:t xml:space="preserve">1, </w:t>
      </w:r>
      <w:r w:rsidR="003D17F3" w:rsidRPr="008202F7">
        <w:rPr>
          <w:rFonts w:cs="Arial"/>
          <w:sz w:val="22"/>
        </w:rPr>
        <w:t>2022.</w:t>
      </w:r>
      <w:r w:rsidR="00C0174A" w:rsidRPr="008202F7">
        <w:rPr>
          <w:rFonts w:cs="Arial"/>
          <w:sz w:val="22"/>
        </w:rPr>
        <w:t>)</w:t>
      </w:r>
    </w:p>
    <w:p w14:paraId="618BA8C8" w14:textId="0CDFAAA0" w:rsidR="007E7290" w:rsidRPr="008202F7" w:rsidRDefault="007E7290" w:rsidP="0084688F">
      <w:pPr>
        <w:tabs>
          <w:tab w:val="left" w:pos="180"/>
        </w:tabs>
        <w:spacing w:before="120"/>
        <w:rPr>
          <w:rFonts w:cs="Arial"/>
          <w:sz w:val="22"/>
        </w:rPr>
      </w:pPr>
      <w:r w:rsidRPr="008202F7">
        <w:rPr>
          <w:rFonts w:cs="Arial"/>
          <w:b/>
          <w:sz w:val="22"/>
          <w:u w:val="single"/>
        </w:rPr>
        <w:t>Court Order to Comply with Rules and Requirements of DOL</w:t>
      </w:r>
      <w:r w:rsidRPr="008202F7">
        <w:rPr>
          <w:rFonts w:cs="Arial"/>
          <w:b/>
          <w:sz w:val="22"/>
        </w:rPr>
        <w:t>:</w:t>
      </w:r>
      <w:r w:rsidRPr="008202F7">
        <w:rPr>
          <w:rFonts w:cs="Arial"/>
          <w:sz w:val="22"/>
        </w:rPr>
        <w:t xml:space="preserve"> The court orders the person to comply with the rules and requirements of DOL regarding the installation and use of a functioning </w:t>
      </w:r>
      <w:r w:rsidR="00795BAB" w:rsidRPr="008202F7">
        <w:rPr>
          <w:rFonts w:cs="Arial"/>
          <w:sz w:val="22"/>
        </w:rPr>
        <w:t xml:space="preserve">ignition interlock </w:t>
      </w:r>
      <w:r w:rsidRPr="008202F7">
        <w:rPr>
          <w:rFonts w:cs="Arial"/>
          <w:sz w:val="22"/>
        </w:rPr>
        <w:t xml:space="preserve">device on all motor vehicles operated by the person. If the court orders the person to refrain from consuming any alcohol, the court may order the person to submit to alcohol monitoring and to pay for the monitoring unless the court specifies the cost will be paid with funds available from an alternative source identified by the court. RCW 46.61.5055(5). </w:t>
      </w:r>
    </w:p>
    <w:p w14:paraId="45D6F3F9" w14:textId="62E7ED6C" w:rsidR="007E7290" w:rsidRPr="008202F7" w:rsidRDefault="007E7290" w:rsidP="003D17F3">
      <w:pPr>
        <w:tabs>
          <w:tab w:val="left" w:pos="180"/>
        </w:tabs>
        <w:spacing w:before="120"/>
        <w:rPr>
          <w:rFonts w:cs="Arial"/>
          <w:sz w:val="22"/>
        </w:rPr>
      </w:pPr>
      <w:r w:rsidRPr="008202F7">
        <w:rPr>
          <w:rFonts w:cs="Arial"/>
          <w:b/>
          <w:sz w:val="22"/>
          <w:u w:val="single"/>
        </w:rPr>
        <w:t>DOL Ignition Interlock Device (IID) Requirements RCW 46.20.720</w:t>
      </w:r>
    </w:p>
    <w:p w14:paraId="625A5FD6" w14:textId="77777777" w:rsidR="007E7290" w:rsidRPr="008202F7" w:rsidRDefault="007E7290" w:rsidP="003D17F3">
      <w:pPr>
        <w:tabs>
          <w:tab w:val="left" w:pos="180"/>
        </w:tabs>
        <w:spacing w:before="120"/>
        <w:rPr>
          <w:rFonts w:cs="Arial"/>
          <w:sz w:val="22"/>
        </w:rPr>
      </w:pPr>
      <w:r w:rsidRPr="008202F7">
        <w:rPr>
          <w:rFonts w:cs="Arial"/>
          <w:b/>
          <w:sz w:val="22"/>
        </w:rPr>
        <w:t>Restriction and duration:</w:t>
      </w:r>
    </w:p>
    <w:p w14:paraId="401B806A" w14:textId="77AE2AA7" w:rsidR="007E7290" w:rsidRPr="008202F7" w:rsidRDefault="007E7290" w:rsidP="003D17F3">
      <w:pPr>
        <w:pStyle w:val="ListParagraph"/>
        <w:numPr>
          <w:ilvl w:val="0"/>
          <w:numId w:val="12"/>
        </w:numPr>
        <w:spacing w:before="40"/>
        <w:ind w:left="360"/>
        <w:rPr>
          <w:rFonts w:ascii="Arial" w:hAnsi="Arial" w:cs="Arial"/>
          <w:sz w:val="22"/>
          <w:szCs w:val="22"/>
        </w:rPr>
      </w:pPr>
      <w:r w:rsidRPr="008202F7">
        <w:rPr>
          <w:rFonts w:ascii="Arial" w:hAnsi="Arial" w:cs="Arial"/>
          <w:b/>
          <w:sz w:val="22"/>
          <w:szCs w:val="22"/>
        </w:rPr>
        <w:t>Post</w:t>
      </w:r>
      <w:r w:rsidR="005E3CA2" w:rsidRPr="008202F7">
        <w:rPr>
          <w:rFonts w:ascii="Arial" w:hAnsi="Arial" w:cs="Arial"/>
          <w:b/>
          <w:sz w:val="22"/>
          <w:szCs w:val="22"/>
        </w:rPr>
        <w:t>-</w:t>
      </w:r>
      <w:r w:rsidRPr="008202F7">
        <w:rPr>
          <w:rFonts w:ascii="Arial" w:hAnsi="Arial" w:cs="Arial"/>
          <w:b/>
          <w:sz w:val="22"/>
          <w:szCs w:val="22"/>
        </w:rPr>
        <w:t>conviction:</w:t>
      </w:r>
      <w:r w:rsidR="00911543" w:rsidRPr="008202F7">
        <w:rPr>
          <w:rFonts w:ascii="Arial" w:hAnsi="Arial" w:cs="Arial"/>
          <w:sz w:val="22"/>
          <w:szCs w:val="22"/>
        </w:rPr>
        <w:t xml:space="preserve"> </w:t>
      </w:r>
      <w:r w:rsidRPr="008202F7">
        <w:rPr>
          <w:rFonts w:ascii="Arial" w:hAnsi="Arial" w:cs="Arial"/>
          <w:sz w:val="22"/>
          <w:szCs w:val="22"/>
        </w:rPr>
        <w:t>After any applicable period of suspension, revocation, or denial of driving privilege due to conviction for DUI, Phys</w:t>
      </w:r>
      <w:r w:rsidR="000478F1" w:rsidRPr="008202F7">
        <w:rPr>
          <w:rFonts w:ascii="Arial" w:hAnsi="Arial" w:cs="Arial"/>
          <w:sz w:val="22"/>
          <w:szCs w:val="22"/>
        </w:rPr>
        <w:t>ical</w:t>
      </w:r>
      <w:r w:rsidRPr="008202F7">
        <w:rPr>
          <w:rFonts w:ascii="Arial" w:hAnsi="Arial" w:cs="Arial"/>
          <w:sz w:val="22"/>
          <w:szCs w:val="22"/>
        </w:rPr>
        <w:t xml:space="preserve"> Control, or an equivalent local or out-of-state statute or ordinance.</w:t>
      </w:r>
    </w:p>
    <w:tbl>
      <w:tblPr>
        <w:tblW w:w="88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060"/>
        <w:gridCol w:w="3150"/>
      </w:tblGrid>
      <w:tr w:rsidR="007E7290" w:rsidRPr="008202F7" w14:paraId="3EE2A309" w14:textId="77777777" w:rsidTr="0084688F">
        <w:tc>
          <w:tcPr>
            <w:tcW w:w="2610" w:type="dxa"/>
          </w:tcPr>
          <w:p w14:paraId="7A1A3D05" w14:textId="77777777" w:rsidR="007E7290" w:rsidRPr="008202F7" w:rsidRDefault="007E7290" w:rsidP="00014137">
            <w:pPr>
              <w:tabs>
                <w:tab w:val="left" w:pos="180"/>
              </w:tabs>
              <w:spacing w:before="20" w:after="20"/>
              <w:rPr>
                <w:rFonts w:cs="Arial"/>
                <w:sz w:val="22"/>
              </w:rPr>
            </w:pPr>
            <w:r w:rsidRPr="008202F7">
              <w:rPr>
                <w:rFonts w:cs="Arial"/>
                <w:sz w:val="22"/>
              </w:rPr>
              <w:t>No Previous Restriction:</w:t>
            </w:r>
          </w:p>
        </w:tc>
        <w:tc>
          <w:tcPr>
            <w:tcW w:w="3060" w:type="dxa"/>
          </w:tcPr>
          <w:p w14:paraId="5BA3D2D7" w14:textId="77777777" w:rsidR="007E7290" w:rsidRPr="008202F7" w:rsidRDefault="007E7290" w:rsidP="00014137">
            <w:pPr>
              <w:tabs>
                <w:tab w:val="left" w:pos="180"/>
              </w:tabs>
              <w:spacing w:before="20" w:after="20"/>
              <w:rPr>
                <w:rFonts w:cs="Arial"/>
                <w:sz w:val="22"/>
              </w:rPr>
            </w:pPr>
            <w:r w:rsidRPr="008202F7">
              <w:rPr>
                <w:rFonts w:cs="Arial"/>
                <w:sz w:val="22"/>
              </w:rPr>
              <w:t>Previous 1-Year Restriction:</w:t>
            </w:r>
          </w:p>
        </w:tc>
        <w:tc>
          <w:tcPr>
            <w:tcW w:w="3150" w:type="dxa"/>
          </w:tcPr>
          <w:p w14:paraId="36DC5CD8" w14:textId="77777777" w:rsidR="007E7290" w:rsidRPr="008202F7" w:rsidRDefault="007E7290" w:rsidP="00014137">
            <w:pPr>
              <w:tabs>
                <w:tab w:val="left" w:pos="180"/>
              </w:tabs>
              <w:spacing w:before="20" w:after="20"/>
              <w:rPr>
                <w:rFonts w:cs="Arial"/>
                <w:sz w:val="22"/>
              </w:rPr>
            </w:pPr>
            <w:r w:rsidRPr="008202F7">
              <w:rPr>
                <w:rFonts w:cs="Arial"/>
                <w:sz w:val="22"/>
              </w:rPr>
              <w:t>Previous 5-Year Restriction:</w:t>
            </w:r>
          </w:p>
        </w:tc>
      </w:tr>
      <w:tr w:rsidR="007E7290" w:rsidRPr="008202F7" w14:paraId="5029EEEC" w14:textId="77777777" w:rsidTr="0084688F">
        <w:tc>
          <w:tcPr>
            <w:tcW w:w="2610" w:type="dxa"/>
          </w:tcPr>
          <w:p w14:paraId="17955E93" w14:textId="7BA16C3A" w:rsidR="007E7290" w:rsidRPr="008202F7" w:rsidRDefault="007E7290" w:rsidP="00014137">
            <w:pPr>
              <w:tabs>
                <w:tab w:val="left" w:pos="180"/>
              </w:tabs>
              <w:spacing w:before="20" w:after="20"/>
              <w:rPr>
                <w:rFonts w:cs="Arial"/>
                <w:sz w:val="22"/>
              </w:rPr>
            </w:pPr>
            <w:r w:rsidRPr="008202F7">
              <w:rPr>
                <w:rFonts w:cs="Arial"/>
                <w:sz w:val="22"/>
              </w:rPr>
              <w:t xml:space="preserve">1 Year </w:t>
            </w:r>
          </w:p>
        </w:tc>
        <w:tc>
          <w:tcPr>
            <w:tcW w:w="3060" w:type="dxa"/>
          </w:tcPr>
          <w:p w14:paraId="5859D9C2" w14:textId="7AC1DE6F" w:rsidR="007E7290" w:rsidRPr="008202F7" w:rsidRDefault="007E7290" w:rsidP="00014137">
            <w:pPr>
              <w:tabs>
                <w:tab w:val="left" w:pos="180"/>
              </w:tabs>
              <w:spacing w:before="20" w:after="20"/>
              <w:rPr>
                <w:rFonts w:cs="Arial"/>
                <w:sz w:val="22"/>
              </w:rPr>
            </w:pPr>
            <w:r w:rsidRPr="008202F7">
              <w:rPr>
                <w:rFonts w:cs="Arial"/>
                <w:sz w:val="22"/>
              </w:rPr>
              <w:t xml:space="preserve">5 Years </w:t>
            </w:r>
          </w:p>
        </w:tc>
        <w:tc>
          <w:tcPr>
            <w:tcW w:w="3150" w:type="dxa"/>
          </w:tcPr>
          <w:p w14:paraId="0A03D5B3" w14:textId="7A7F41C8" w:rsidR="007E7290" w:rsidRPr="008202F7" w:rsidRDefault="007E7290" w:rsidP="00014137">
            <w:pPr>
              <w:tabs>
                <w:tab w:val="left" w:pos="180"/>
              </w:tabs>
              <w:spacing w:before="20" w:after="20"/>
              <w:rPr>
                <w:rFonts w:cs="Arial"/>
                <w:sz w:val="22"/>
              </w:rPr>
            </w:pPr>
            <w:r w:rsidRPr="008202F7">
              <w:rPr>
                <w:rFonts w:cs="Arial"/>
                <w:sz w:val="22"/>
              </w:rPr>
              <w:t xml:space="preserve">10 Years </w:t>
            </w:r>
          </w:p>
        </w:tc>
      </w:tr>
    </w:tbl>
    <w:p w14:paraId="73BFA4BB" w14:textId="7F0B806D" w:rsidR="007E7290" w:rsidRPr="008202F7" w:rsidRDefault="007E7290" w:rsidP="005C0BDB">
      <w:pPr>
        <w:pStyle w:val="ListParagraph"/>
        <w:numPr>
          <w:ilvl w:val="0"/>
          <w:numId w:val="17"/>
        </w:numPr>
        <w:tabs>
          <w:tab w:val="left" w:pos="180"/>
        </w:tabs>
        <w:spacing w:before="20"/>
        <w:rPr>
          <w:rFonts w:ascii="Arial" w:hAnsi="Arial" w:cs="Arial"/>
          <w:sz w:val="22"/>
          <w:szCs w:val="22"/>
        </w:rPr>
      </w:pPr>
      <w:r w:rsidRPr="008202F7">
        <w:rPr>
          <w:rFonts w:ascii="Arial" w:hAnsi="Arial" w:cs="Arial"/>
          <w:b/>
          <w:sz w:val="22"/>
          <w:szCs w:val="22"/>
        </w:rPr>
        <w:t>Passenger Under Age 16:</w:t>
      </w:r>
      <w:r w:rsidRPr="008202F7">
        <w:rPr>
          <w:rFonts w:ascii="Arial" w:hAnsi="Arial" w:cs="Arial"/>
          <w:sz w:val="22"/>
          <w:szCs w:val="22"/>
        </w:rPr>
        <w:t xml:space="preserve"> DOL shall extend the ignition interlock restriction an additional </w:t>
      </w:r>
      <w:r w:rsidR="00D91A08" w:rsidRPr="008202F7">
        <w:rPr>
          <w:rFonts w:ascii="Arial" w:hAnsi="Arial" w:cs="Arial"/>
          <w:sz w:val="22"/>
          <w:szCs w:val="22"/>
        </w:rPr>
        <w:t xml:space="preserve">12 </w:t>
      </w:r>
      <w:r w:rsidR="005464AB" w:rsidRPr="008202F7">
        <w:rPr>
          <w:rFonts w:ascii="Arial" w:hAnsi="Arial" w:cs="Arial"/>
          <w:sz w:val="22"/>
          <w:szCs w:val="22"/>
        </w:rPr>
        <w:t>months</w:t>
      </w:r>
      <w:r w:rsidR="00F50864" w:rsidRPr="008202F7">
        <w:rPr>
          <w:rFonts w:ascii="Arial" w:hAnsi="Arial" w:cs="Arial"/>
          <w:sz w:val="22"/>
          <w:szCs w:val="22"/>
        </w:rPr>
        <w:t xml:space="preserve"> </w:t>
      </w:r>
      <w:r w:rsidR="00D91A08" w:rsidRPr="008202F7">
        <w:rPr>
          <w:rFonts w:ascii="Arial" w:hAnsi="Arial" w:cs="Arial"/>
          <w:sz w:val="22"/>
          <w:szCs w:val="22"/>
        </w:rPr>
        <w:t xml:space="preserve">or 18 months </w:t>
      </w:r>
      <w:r w:rsidR="005464AB" w:rsidRPr="008202F7">
        <w:rPr>
          <w:rFonts w:ascii="Arial" w:hAnsi="Arial" w:cs="Arial"/>
          <w:sz w:val="22"/>
          <w:szCs w:val="22"/>
        </w:rPr>
        <w:t xml:space="preserve">for each passenger under age 16 </w:t>
      </w:r>
      <w:r w:rsidRPr="008202F7">
        <w:rPr>
          <w:rFonts w:ascii="Arial" w:hAnsi="Arial" w:cs="Arial"/>
          <w:sz w:val="22"/>
          <w:szCs w:val="22"/>
        </w:rPr>
        <w:t>as required by RCW 46.61.5055(6)(a)</w:t>
      </w:r>
      <w:r w:rsidR="00C96EB1" w:rsidRPr="008202F7">
        <w:rPr>
          <w:rFonts w:ascii="Arial" w:hAnsi="Arial" w:cs="Arial"/>
          <w:sz w:val="22"/>
          <w:szCs w:val="22"/>
        </w:rPr>
        <w:t>.</w:t>
      </w:r>
      <w:r w:rsidR="00925F12" w:rsidRPr="008202F7">
        <w:rPr>
          <w:rFonts w:ascii="Arial" w:hAnsi="Arial" w:cs="Arial"/>
          <w:sz w:val="22"/>
          <w:szCs w:val="22"/>
        </w:rPr>
        <w:t xml:space="preserve"> RCW 46.20.720</w:t>
      </w:r>
      <w:r w:rsidR="00780DFE" w:rsidRPr="008202F7">
        <w:rPr>
          <w:rFonts w:ascii="Arial" w:hAnsi="Arial" w:cs="Arial"/>
          <w:sz w:val="22"/>
          <w:szCs w:val="22"/>
        </w:rPr>
        <w:t>(3)</w:t>
      </w:r>
      <w:r w:rsidR="00AC5F05" w:rsidRPr="008202F7">
        <w:rPr>
          <w:rFonts w:ascii="Arial" w:hAnsi="Arial" w:cs="Arial"/>
          <w:sz w:val="22"/>
          <w:szCs w:val="22"/>
        </w:rPr>
        <w:t>(c)</w:t>
      </w:r>
      <w:r w:rsidRPr="008202F7">
        <w:rPr>
          <w:rFonts w:ascii="Arial" w:hAnsi="Arial" w:cs="Arial"/>
          <w:sz w:val="22"/>
          <w:szCs w:val="22"/>
        </w:rPr>
        <w:t>.</w:t>
      </w:r>
      <w:r w:rsidR="00B75ABC" w:rsidRPr="008202F7">
        <w:rPr>
          <w:rFonts w:ascii="Arial" w:hAnsi="Arial" w:cs="Arial"/>
          <w:sz w:val="22"/>
          <w:szCs w:val="22"/>
        </w:rPr>
        <w:t xml:space="preserve"> This period is in addition to any other ignition interlock device requirements imposed by the court or the Department of Licensing.</w:t>
      </w:r>
    </w:p>
    <w:p w14:paraId="21CA12A5" w14:textId="4265FBFF" w:rsidR="005C0BDB" w:rsidRPr="008202F7" w:rsidRDefault="007E7290" w:rsidP="005C0BDB">
      <w:pPr>
        <w:pStyle w:val="ListParagraph"/>
        <w:numPr>
          <w:ilvl w:val="0"/>
          <w:numId w:val="17"/>
        </w:numPr>
        <w:spacing w:before="20"/>
        <w:rPr>
          <w:rFonts w:ascii="Arial" w:hAnsi="Arial" w:cs="Arial"/>
          <w:sz w:val="22"/>
          <w:szCs w:val="22"/>
        </w:rPr>
      </w:pPr>
      <w:r w:rsidRPr="008202F7">
        <w:rPr>
          <w:rFonts w:ascii="Arial" w:hAnsi="Arial" w:cs="Arial"/>
          <w:b/>
          <w:sz w:val="22"/>
          <w:szCs w:val="22"/>
        </w:rPr>
        <w:t>Tolling:</w:t>
      </w:r>
      <w:r w:rsidRPr="008202F7">
        <w:rPr>
          <w:rFonts w:ascii="Arial" w:hAnsi="Arial" w:cs="Arial"/>
          <w:sz w:val="22"/>
          <w:szCs w:val="22"/>
        </w:rPr>
        <w:t xml:space="preserve"> For incidents occurring on or after June 9, 2016, the restriction is tolled for any period in which the person does not have an IID installed on a vehicle owned or operated by the person unless DOL determines the person is unable to operate an IID due to a physical disability.</w:t>
      </w:r>
    </w:p>
    <w:p w14:paraId="45B18D32" w14:textId="6039FE02" w:rsidR="007E7290" w:rsidRPr="008202F7" w:rsidRDefault="007E7290" w:rsidP="003D17F3">
      <w:pPr>
        <w:pStyle w:val="ListParagraph"/>
        <w:numPr>
          <w:ilvl w:val="0"/>
          <w:numId w:val="18"/>
        </w:numPr>
        <w:spacing w:before="40"/>
        <w:contextualSpacing w:val="0"/>
        <w:rPr>
          <w:rFonts w:ascii="Arial" w:hAnsi="Arial" w:cs="Arial"/>
          <w:sz w:val="22"/>
          <w:szCs w:val="22"/>
        </w:rPr>
      </w:pPr>
      <w:r w:rsidRPr="008202F7">
        <w:rPr>
          <w:rFonts w:ascii="Arial" w:hAnsi="Arial" w:cs="Arial"/>
          <w:b/>
          <w:sz w:val="22"/>
          <w:szCs w:val="22"/>
        </w:rPr>
        <w:t>Court Order:</w:t>
      </w:r>
      <w:r w:rsidRPr="008202F7">
        <w:rPr>
          <w:rFonts w:ascii="Arial" w:hAnsi="Arial" w:cs="Arial"/>
          <w:sz w:val="22"/>
          <w:szCs w:val="22"/>
        </w:rPr>
        <w:t xml:space="preserve"> If the court orders that a person may drive only a motor vehicle equipped with a functioning IID, the court sets the duration of the restriction, up to the </w:t>
      </w:r>
      <w:r w:rsidR="0030263A" w:rsidRPr="008202F7">
        <w:rPr>
          <w:rFonts w:ascii="Arial" w:hAnsi="Arial" w:cs="Arial"/>
          <w:sz w:val="22"/>
          <w:szCs w:val="22"/>
        </w:rPr>
        <w:t>5</w:t>
      </w:r>
      <w:r w:rsidRPr="008202F7">
        <w:rPr>
          <w:rFonts w:ascii="Arial" w:hAnsi="Arial" w:cs="Arial"/>
          <w:sz w:val="22"/>
          <w:szCs w:val="22"/>
        </w:rPr>
        <w:t xml:space="preserve"> years’ jurisdictional limit of the court, and </w:t>
      </w:r>
      <w:r w:rsidR="007649A0" w:rsidRPr="008202F7">
        <w:rPr>
          <w:rFonts w:ascii="Arial" w:hAnsi="Arial" w:cs="Arial"/>
          <w:sz w:val="22"/>
          <w:szCs w:val="22"/>
        </w:rPr>
        <w:t>the alcohol</w:t>
      </w:r>
      <w:r w:rsidR="00501A16" w:rsidRPr="008202F7">
        <w:rPr>
          <w:rFonts w:ascii="Arial" w:hAnsi="Arial" w:cs="Arial"/>
          <w:sz w:val="22"/>
          <w:szCs w:val="22"/>
        </w:rPr>
        <w:t xml:space="preserve"> set point</w:t>
      </w:r>
      <w:r w:rsidRPr="008202F7">
        <w:rPr>
          <w:rFonts w:ascii="Arial" w:hAnsi="Arial" w:cs="Arial"/>
          <w:sz w:val="22"/>
          <w:szCs w:val="22"/>
        </w:rPr>
        <w:t>.</w:t>
      </w:r>
      <w:r w:rsidR="00911543" w:rsidRPr="008202F7">
        <w:rPr>
          <w:rFonts w:ascii="Arial" w:hAnsi="Arial" w:cs="Arial"/>
          <w:sz w:val="22"/>
          <w:szCs w:val="22"/>
        </w:rPr>
        <w:t xml:space="preserve"> </w:t>
      </w:r>
      <w:r w:rsidRPr="008202F7">
        <w:rPr>
          <w:rFonts w:ascii="Arial" w:hAnsi="Arial" w:cs="Arial"/>
          <w:sz w:val="22"/>
          <w:szCs w:val="22"/>
        </w:rPr>
        <w:t>RCW 46.20.720(1)(e).</w:t>
      </w:r>
    </w:p>
    <w:p w14:paraId="47827F8B" w14:textId="7DDFABA6" w:rsidR="007E7290" w:rsidRPr="008202F7" w:rsidRDefault="0019689C" w:rsidP="003D17F3">
      <w:pPr>
        <w:spacing w:before="120"/>
        <w:ind w:left="187" w:hanging="187"/>
        <w:rPr>
          <w:rFonts w:cs="Arial"/>
          <w:sz w:val="22"/>
        </w:rPr>
      </w:pPr>
      <w:r w:rsidRPr="008202F7">
        <w:rPr>
          <w:rFonts w:cs="Arial"/>
          <w:b/>
          <w:sz w:val="22"/>
        </w:rPr>
        <w:t>Alcohol Set Point</w:t>
      </w:r>
      <w:r w:rsidR="007E7290" w:rsidRPr="008202F7">
        <w:rPr>
          <w:rFonts w:cs="Arial"/>
          <w:b/>
          <w:sz w:val="22"/>
        </w:rPr>
        <w:t>:</w:t>
      </w:r>
      <w:r w:rsidR="00911543" w:rsidRPr="008202F7">
        <w:rPr>
          <w:rFonts w:cs="Arial"/>
          <w:sz w:val="22"/>
        </w:rPr>
        <w:t xml:space="preserve"> </w:t>
      </w:r>
      <w:r w:rsidR="007E7290" w:rsidRPr="008202F7">
        <w:rPr>
          <w:rFonts w:cs="Arial"/>
          <w:sz w:val="22"/>
        </w:rPr>
        <w:t xml:space="preserve">Unless otherwise ordered, the </w:t>
      </w:r>
      <w:r w:rsidRPr="008202F7">
        <w:rPr>
          <w:rFonts w:cs="Arial"/>
          <w:sz w:val="22"/>
        </w:rPr>
        <w:t>alcohol set poin</w:t>
      </w:r>
      <w:r w:rsidR="00CB6074" w:rsidRPr="008202F7">
        <w:rPr>
          <w:rFonts w:cs="Arial"/>
          <w:sz w:val="22"/>
        </w:rPr>
        <w:t xml:space="preserve">t </w:t>
      </w:r>
      <w:r w:rsidR="007E7290" w:rsidRPr="008202F7">
        <w:rPr>
          <w:rFonts w:cs="Arial"/>
          <w:sz w:val="22"/>
        </w:rPr>
        <w:t xml:space="preserve">for any IID shall be </w:t>
      </w:r>
      <w:r w:rsidR="00494AA3" w:rsidRPr="008202F7">
        <w:rPr>
          <w:rFonts w:cs="Arial"/>
          <w:sz w:val="22"/>
        </w:rPr>
        <w:t>0</w:t>
      </w:r>
      <w:r w:rsidR="007E7290" w:rsidRPr="008202F7">
        <w:rPr>
          <w:rFonts w:cs="Arial"/>
          <w:sz w:val="22"/>
        </w:rPr>
        <w:t>.02</w:t>
      </w:r>
      <w:r w:rsidRPr="008202F7">
        <w:rPr>
          <w:rFonts w:cs="Arial"/>
          <w:sz w:val="22"/>
        </w:rPr>
        <w:t>0</w:t>
      </w:r>
      <w:r w:rsidR="007E7290" w:rsidRPr="008202F7">
        <w:rPr>
          <w:rFonts w:cs="Arial"/>
          <w:sz w:val="22"/>
        </w:rPr>
        <w:t>.</w:t>
      </w:r>
      <w:r w:rsidR="00911543" w:rsidRPr="008202F7">
        <w:rPr>
          <w:rFonts w:cs="Arial"/>
          <w:sz w:val="22"/>
        </w:rPr>
        <w:t xml:space="preserve"> </w:t>
      </w:r>
    </w:p>
    <w:p w14:paraId="7463E32A" w14:textId="0C0D35D4" w:rsidR="007E7290" w:rsidRPr="008202F7" w:rsidRDefault="007E7290" w:rsidP="003D17F3">
      <w:pPr>
        <w:spacing w:before="120"/>
        <w:rPr>
          <w:rFonts w:cs="Arial"/>
          <w:sz w:val="22"/>
        </w:rPr>
      </w:pPr>
      <w:r w:rsidRPr="008202F7">
        <w:rPr>
          <w:rFonts w:cs="Arial"/>
          <w:b/>
          <w:sz w:val="22"/>
        </w:rPr>
        <w:t>IID Costs:</w:t>
      </w:r>
      <w:r w:rsidRPr="008202F7">
        <w:rPr>
          <w:rFonts w:cs="Arial"/>
          <w:sz w:val="22"/>
        </w:rPr>
        <w:t xml:space="preserve"> $2</w:t>
      </w:r>
      <w:r w:rsidR="00CB6074" w:rsidRPr="008202F7">
        <w:rPr>
          <w:rFonts w:cs="Arial"/>
          <w:sz w:val="22"/>
        </w:rPr>
        <w:t>1</w:t>
      </w:r>
      <w:r w:rsidRPr="008202F7">
        <w:rPr>
          <w:rFonts w:cs="Arial"/>
          <w:sz w:val="22"/>
        </w:rPr>
        <w:t xml:space="preserve"> fee per month and any other costs associated with the use of an IID.</w:t>
      </w:r>
      <w:r w:rsidR="00911543" w:rsidRPr="008202F7">
        <w:rPr>
          <w:rFonts w:cs="Arial"/>
          <w:sz w:val="22"/>
        </w:rPr>
        <w:t xml:space="preserve"> </w:t>
      </w:r>
      <w:r w:rsidRPr="008202F7">
        <w:rPr>
          <w:rFonts w:cs="Arial"/>
          <w:sz w:val="22"/>
        </w:rPr>
        <w:t>DOL may waive the monthly fee if the person is indigent under RCW 10.101.010.</w:t>
      </w:r>
      <w:r w:rsidR="00911543" w:rsidRPr="008202F7">
        <w:rPr>
          <w:rFonts w:cs="Arial"/>
          <w:sz w:val="22"/>
        </w:rPr>
        <w:t xml:space="preserve"> </w:t>
      </w:r>
    </w:p>
    <w:p w14:paraId="370EC323" w14:textId="71D6B8BD" w:rsidR="007E7290" w:rsidRPr="008202F7" w:rsidRDefault="007E7290" w:rsidP="003D17F3">
      <w:pPr>
        <w:spacing w:before="120"/>
        <w:rPr>
          <w:rFonts w:cs="Arial"/>
          <w:sz w:val="22"/>
        </w:rPr>
      </w:pPr>
      <w:r w:rsidRPr="008202F7">
        <w:rPr>
          <w:rFonts w:cs="Arial"/>
          <w:b/>
          <w:sz w:val="22"/>
        </w:rPr>
        <w:t>Requirements for removal:</w:t>
      </w:r>
      <w:r w:rsidR="00911543" w:rsidRPr="008202F7">
        <w:rPr>
          <w:rFonts w:cs="Arial"/>
          <w:sz w:val="22"/>
        </w:rPr>
        <w:t xml:space="preserve"> </w:t>
      </w:r>
      <w:r w:rsidRPr="008202F7">
        <w:rPr>
          <w:rFonts w:cs="Arial"/>
          <w:sz w:val="22"/>
        </w:rPr>
        <w:t>Restriction effective until IID vendor certifies to DOL that none of the following occurred within 180 days prior to date of release:</w:t>
      </w:r>
      <w:r w:rsidR="00911543" w:rsidRPr="008202F7">
        <w:rPr>
          <w:rFonts w:cs="Arial"/>
          <w:sz w:val="22"/>
        </w:rPr>
        <w:t xml:space="preserve"> </w:t>
      </w:r>
      <w:r w:rsidRPr="008202F7">
        <w:rPr>
          <w:rFonts w:cs="Arial"/>
          <w:sz w:val="22"/>
        </w:rPr>
        <w:t xml:space="preserve">any attempt to start the vehicle with a BAC of .04 or more unless another test performed within 10 minutes registers a breath alcohol concentration lower </w:t>
      </w:r>
      <w:r w:rsidR="000D164B" w:rsidRPr="008202F7">
        <w:rPr>
          <w:rFonts w:cs="Arial"/>
          <w:sz w:val="22"/>
        </w:rPr>
        <w:t xml:space="preserve">than </w:t>
      </w:r>
      <w:r w:rsidRPr="008202F7">
        <w:rPr>
          <w:rFonts w:cs="Arial"/>
          <w:sz w:val="22"/>
        </w:rPr>
        <w:t>.04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w:t>
      </w:r>
      <w:r w:rsidR="00EA3837" w:rsidRPr="008202F7">
        <w:rPr>
          <w:rFonts w:cs="Arial"/>
          <w:sz w:val="22"/>
        </w:rPr>
        <w:t xml:space="preserve">020 </w:t>
      </w:r>
      <w:r w:rsidRPr="008202F7">
        <w:rPr>
          <w:rFonts w:cs="Arial"/>
          <w:sz w:val="22"/>
        </w:rPr>
        <w:t>or lower unless another test performed within 10 minutes registers a breath alcohol concentration lower than 0.</w:t>
      </w:r>
      <w:r w:rsidR="00EA3837" w:rsidRPr="008202F7">
        <w:rPr>
          <w:rFonts w:cs="Arial"/>
          <w:sz w:val="22"/>
        </w:rPr>
        <w:t>020</w:t>
      </w:r>
      <w:r w:rsidRPr="008202F7">
        <w:rPr>
          <w:rFonts w:cs="Arial"/>
          <w:sz w:val="22"/>
        </w:rPr>
        <w:t>, and the digital image confirms the same person provided both samples; failure of the person to appear at the IID vendor when required</w:t>
      </w:r>
      <w:r w:rsidR="00221A12" w:rsidRPr="008202F7">
        <w:rPr>
          <w:rFonts w:cs="Arial"/>
          <w:sz w:val="22"/>
        </w:rPr>
        <w:t>; removal of the IID by a p</w:t>
      </w:r>
      <w:r w:rsidR="00F93BF3" w:rsidRPr="008202F7">
        <w:rPr>
          <w:rFonts w:cs="Arial"/>
          <w:sz w:val="22"/>
        </w:rPr>
        <w:t>e</w:t>
      </w:r>
      <w:r w:rsidR="00221A12" w:rsidRPr="008202F7">
        <w:rPr>
          <w:rFonts w:cs="Arial"/>
          <w:sz w:val="22"/>
        </w:rPr>
        <w:t xml:space="preserve">rson other than an IID technician certified by the Washington State Patrol; </w:t>
      </w:r>
      <w:r w:rsidR="00F93BF3" w:rsidRPr="008202F7">
        <w:rPr>
          <w:rFonts w:cs="Arial"/>
          <w:sz w:val="22"/>
        </w:rPr>
        <w:t xml:space="preserve">and </w:t>
      </w:r>
      <w:r w:rsidR="00221A12" w:rsidRPr="008202F7">
        <w:rPr>
          <w:rFonts w:cs="Arial"/>
          <w:sz w:val="22"/>
        </w:rPr>
        <w:t>the IID was not tampered with in the manner described in RCW 46.20.750</w:t>
      </w:r>
      <w:r w:rsidR="005C0BDB" w:rsidRPr="008202F7">
        <w:rPr>
          <w:rFonts w:cs="Arial"/>
          <w:sz w:val="22"/>
        </w:rPr>
        <w:t>.</w:t>
      </w:r>
    </w:p>
    <w:p w14:paraId="4C60D960" w14:textId="557A29BD" w:rsidR="007E7290" w:rsidRPr="008202F7" w:rsidRDefault="007E7290" w:rsidP="002C02DC">
      <w:pPr>
        <w:widowControl w:val="0"/>
        <w:spacing w:before="120"/>
        <w:rPr>
          <w:rFonts w:cs="Arial"/>
          <w:sz w:val="22"/>
        </w:rPr>
      </w:pPr>
      <w:r w:rsidRPr="008202F7">
        <w:rPr>
          <w:rFonts w:cs="Arial"/>
          <w:b/>
          <w:sz w:val="22"/>
        </w:rPr>
        <w:t>Day-for-Day credit:</w:t>
      </w:r>
      <w:r w:rsidRPr="008202F7">
        <w:rPr>
          <w:rFonts w:cs="Arial"/>
          <w:sz w:val="22"/>
        </w:rPr>
        <w:t xml:space="preserve"> All time during which a required IID is installed applies on a day-for-day basis toward a post-conviction IID requirement for the same incident.</w:t>
      </w:r>
      <w:r w:rsidR="00911543" w:rsidRPr="008202F7">
        <w:rPr>
          <w:rFonts w:cs="Arial"/>
          <w:sz w:val="22"/>
        </w:rPr>
        <w:t xml:space="preserve"> </w:t>
      </w:r>
      <w:r w:rsidRPr="008202F7">
        <w:rPr>
          <w:rFonts w:cs="Arial"/>
          <w:sz w:val="22"/>
        </w:rPr>
        <w:t>If day-for-day credit exceeds the post-conviction requirement, DOL may waive requirements.</w:t>
      </w:r>
    </w:p>
    <w:p w14:paraId="607FF201" w14:textId="7A282908" w:rsidR="00EB7598" w:rsidRPr="008202F7" w:rsidRDefault="00EB7598" w:rsidP="003D17F3">
      <w:pPr>
        <w:spacing w:before="120"/>
        <w:rPr>
          <w:rFonts w:cs="Arial"/>
          <w:sz w:val="22"/>
        </w:rPr>
      </w:pPr>
      <w:r w:rsidRPr="008202F7">
        <w:rPr>
          <w:rFonts w:cs="Arial"/>
          <w:b/>
          <w:sz w:val="22"/>
        </w:rPr>
        <w:lastRenderedPageBreak/>
        <w:t>Prior Suspension</w:t>
      </w:r>
      <w:r w:rsidRPr="008202F7">
        <w:rPr>
          <w:rFonts w:cs="Arial"/>
          <w:sz w:val="22"/>
        </w:rPr>
        <w:t>: If a person has already served a suspension, revocation, or denial under RCW 46.20.3101 for a period equal to or greater than the suspension period imposed by the DOL, the department shall provide notice of full credit, shall provide for no further suspension or revocation provided the person has completed the requirements of RCW 46.20.311 and paid the probationary license fee under RCW 46.20.311 by the date specified in the notice provided by the DOL. RCW 46.61.5055(9)(b</w:t>
      </w:r>
      <w:r w:rsidR="0084688F" w:rsidRPr="008202F7">
        <w:rPr>
          <w:rFonts w:cs="Arial"/>
          <w:sz w:val="22"/>
        </w:rPr>
        <w:t>)</w:t>
      </w:r>
      <w:r w:rsidRPr="008202F7">
        <w:rPr>
          <w:rFonts w:cs="Arial"/>
          <w:sz w:val="22"/>
        </w:rPr>
        <w:t xml:space="preserve">. </w:t>
      </w:r>
    </w:p>
    <w:p w14:paraId="5E5409BA" w14:textId="7D0A97B6" w:rsidR="007E7290" w:rsidRPr="008202F7" w:rsidRDefault="007E7290" w:rsidP="003D17F3">
      <w:pPr>
        <w:spacing w:before="120"/>
        <w:rPr>
          <w:rFonts w:cs="Arial"/>
          <w:sz w:val="22"/>
        </w:rPr>
      </w:pPr>
      <w:r w:rsidRPr="008202F7">
        <w:rPr>
          <w:rFonts w:cs="Arial"/>
          <w:b/>
          <w:sz w:val="22"/>
        </w:rPr>
        <w:t>Employer Exemption:</w:t>
      </w:r>
      <w:r w:rsidR="00911543" w:rsidRPr="008202F7">
        <w:rPr>
          <w:rFonts w:cs="Arial"/>
          <w:b/>
          <w:sz w:val="22"/>
        </w:rPr>
        <w:t xml:space="preserve"> </w:t>
      </w:r>
      <w:r w:rsidRPr="008202F7">
        <w:rPr>
          <w:rFonts w:cs="Arial"/>
          <w:sz w:val="22"/>
        </w:rPr>
        <w:t>The installation of an IID is not necessary on vehicles owned, leased, or rented by a person’s employer and on those vehicles whose care and/or maintenance is the temporary responsibility of the employer and driven at the direction of a person’s employer as a requirement of employment during business hours upon providing an Employer Exemption declaration to DOL.</w:t>
      </w:r>
      <w:r w:rsidR="00911543" w:rsidRPr="008202F7">
        <w:rPr>
          <w:rFonts w:cs="Arial"/>
          <w:sz w:val="22"/>
        </w:rPr>
        <w:t xml:space="preserve"> </w:t>
      </w:r>
      <w:r w:rsidRPr="008202F7">
        <w:rPr>
          <w:rFonts w:cs="Arial"/>
          <w:sz w:val="22"/>
        </w:rPr>
        <w:t xml:space="preserve">However, the employer exemption does not apply when the employer’s vehicle is assigned exclusively to the restricted driver and </w:t>
      </w:r>
      <w:r w:rsidR="00131905" w:rsidRPr="008202F7">
        <w:rPr>
          <w:rFonts w:cs="Arial"/>
          <w:sz w:val="22"/>
        </w:rPr>
        <w:t xml:space="preserve">is </w:t>
      </w:r>
      <w:r w:rsidRPr="008202F7">
        <w:rPr>
          <w:rFonts w:cs="Arial"/>
          <w:sz w:val="22"/>
        </w:rPr>
        <w:t xml:space="preserve">used solely for commuting to and from employment. </w:t>
      </w:r>
    </w:p>
    <w:p w14:paraId="56AFE39A" w14:textId="77777777" w:rsidR="004709B5" w:rsidRPr="008202F7" w:rsidRDefault="004709B5" w:rsidP="004709B5">
      <w:pPr>
        <w:spacing w:before="120"/>
        <w:rPr>
          <w:sz w:val="22"/>
        </w:rPr>
      </w:pPr>
      <w:r w:rsidRPr="008202F7">
        <w:rPr>
          <w:b/>
          <w:sz w:val="22"/>
          <w:u w:val="single"/>
        </w:rPr>
        <w:t>Other Prohibitions under RCW 9.41.040</w:t>
      </w:r>
    </w:p>
    <w:p w14:paraId="331DDF2F" w14:textId="13034A0D" w:rsidR="004709B5" w:rsidRPr="008202F7" w:rsidRDefault="004709B5" w:rsidP="003D17F3">
      <w:pPr>
        <w:spacing w:before="120"/>
        <w:rPr>
          <w:sz w:val="22"/>
        </w:rPr>
      </w:pPr>
      <w:r w:rsidRPr="008202F7">
        <w:rPr>
          <w:sz w:val="22"/>
        </w:rPr>
        <w:t xml:space="preserve">It is unlawful for a person to own, have access to, receive, or have in their custody, control, or possession any firearm if they are convicted of </w:t>
      </w:r>
      <w:r w:rsidR="00551BE0" w:rsidRPr="008202F7">
        <w:rPr>
          <w:sz w:val="22"/>
        </w:rPr>
        <w:t>a second DUI (RCW 46.61.502) or actual physical control of vehicle while under the influence (RCW 46.61.504) of drugs or alcohol</w:t>
      </w:r>
      <w:r w:rsidRPr="008202F7">
        <w:rPr>
          <w:sz w:val="22"/>
        </w:rPr>
        <w:t xml:space="preserve"> within seven yea</w:t>
      </w:r>
      <w:r w:rsidR="00551BE0" w:rsidRPr="008202F7">
        <w:rPr>
          <w:sz w:val="22"/>
        </w:rPr>
        <w:t>r</w:t>
      </w:r>
      <w:r w:rsidRPr="008202F7">
        <w:rPr>
          <w:sz w:val="22"/>
        </w:rPr>
        <w:t>s of a conviction for any other prior offense</w:t>
      </w:r>
      <w:r w:rsidR="00551BE0" w:rsidRPr="008202F7">
        <w:rPr>
          <w:sz w:val="22"/>
        </w:rPr>
        <w:t>. RCW 46.61.5055(14).</w:t>
      </w:r>
    </w:p>
    <w:p w14:paraId="59061D5A" w14:textId="4A4FEC9E" w:rsidR="007E7290" w:rsidRPr="0084688F" w:rsidRDefault="007E7290" w:rsidP="00BB5A7D">
      <w:pPr>
        <w:spacing w:after="120"/>
        <w:rPr>
          <w:b/>
          <w:sz w:val="22"/>
        </w:rPr>
      </w:pPr>
      <w:r>
        <w:rPr>
          <w:sz w:val="22"/>
        </w:rPr>
        <w:br w:type="page"/>
      </w:r>
      <w:r w:rsidRPr="008202F7">
        <w:rPr>
          <w:b/>
          <w:sz w:val="22"/>
          <w:szCs w:val="24"/>
        </w:rPr>
        <w:lastRenderedPageBreak/>
        <w:t>Court – Reckless Driving/Negligent Driving – 1</w:t>
      </w:r>
      <w:r w:rsidRPr="008202F7">
        <w:rPr>
          <w:b/>
          <w:sz w:val="22"/>
          <w:szCs w:val="24"/>
          <w:vertAlign w:val="superscript"/>
        </w:rPr>
        <w:t>st</w:t>
      </w:r>
      <w:r w:rsidRPr="008202F7">
        <w:rPr>
          <w:b/>
          <w:sz w:val="22"/>
          <w:szCs w:val="24"/>
        </w:rPr>
        <w:t xml:space="preserve"> Degre</w:t>
      </w:r>
      <w:bookmarkStart w:id="0" w:name="_GoBack"/>
      <w:bookmarkEnd w:id="0"/>
      <w:r w:rsidRPr="008202F7">
        <w:rPr>
          <w:b/>
          <w:sz w:val="22"/>
          <w:szCs w:val="24"/>
        </w:rPr>
        <w:t>e Sentencing Grid</w:t>
      </w:r>
      <w:r w:rsidRPr="008202F7">
        <w:rPr>
          <w:sz w:val="20"/>
        </w:rPr>
        <w:t xml:space="preserve"> </w:t>
      </w:r>
      <w:r w:rsidRPr="008202F7">
        <w:rPr>
          <w:sz w:val="20"/>
        </w:rPr>
        <w:br/>
      </w:r>
      <w:r w:rsidRPr="003D17F3">
        <w:rPr>
          <w:sz w:val="22"/>
        </w:rPr>
        <w:t xml:space="preserve">(RCW 46.61.500, RCW 46.61.5249, RCW 46.20.720 as amended through </w:t>
      </w:r>
      <w:r w:rsidR="0084688F" w:rsidRPr="003D17F3">
        <w:rPr>
          <w:sz w:val="22"/>
        </w:rPr>
        <w:t>Jan. 1, 2022.</w:t>
      </w:r>
      <w:r w:rsidRPr="003D17F3">
        <w:rPr>
          <w:sz w:val="22"/>
        </w:rP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6570"/>
      </w:tblGrid>
      <w:tr w:rsidR="007E7290" w:rsidRPr="0007460C" w14:paraId="30B59F65" w14:textId="77777777" w:rsidTr="003D17F3">
        <w:tc>
          <w:tcPr>
            <w:tcW w:w="9360" w:type="dxa"/>
            <w:gridSpan w:val="2"/>
          </w:tcPr>
          <w:p w14:paraId="6D4CA728" w14:textId="77777777" w:rsidR="007E7290" w:rsidRPr="0007460C" w:rsidRDefault="007E7290">
            <w:pPr>
              <w:pStyle w:val="ListParagraph"/>
              <w:ind w:left="0"/>
              <w:jc w:val="center"/>
              <w:rPr>
                <w:rFonts w:ascii="Arial" w:hAnsi="Arial" w:cs="Arial"/>
                <w:b/>
                <w:sz w:val="22"/>
                <w:szCs w:val="22"/>
              </w:rPr>
            </w:pPr>
            <w:r w:rsidRPr="0007460C">
              <w:rPr>
                <w:rFonts w:ascii="Arial" w:hAnsi="Arial" w:cs="Arial"/>
                <w:b/>
                <w:sz w:val="22"/>
                <w:szCs w:val="22"/>
              </w:rPr>
              <w:t>Reckless Driving</w:t>
            </w:r>
          </w:p>
        </w:tc>
      </w:tr>
      <w:tr w:rsidR="007E7290" w:rsidRPr="0007460C" w14:paraId="136B9A2F" w14:textId="77777777" w:rsidTr="003D17F3">
        <w:tc>
          <w:tcPr>
            <w:tcW w:w="2790" w:type="dxa"/>
          </w:tcPr>
          <w:p w14:paraId="42B0B4E4" w14:textId="77777777" w:rsidR="007E7290" w:rsidRPr="0007460C" w:rsidRDefault="007E7290">
            <w:pPr>
              <w:pStyle w:val="ListParagraph"/>
              <w:ind w:left="0"/>
              <w:jc w:val="center"/>
              <w:rPr>
                <w:rFonts w:ascii="Arial" w:hAnsi="Arial" w:cs="Arial"/>
                <w:b/>
                <w:sz w:val="22"/>
                <w:szCs w:val="22"/>
              </w:rPr>
            </w:pPr>
            <w:r w:rsidRPr="0007460C">
              <w:rPr>
                <w:rFonts w:ascii="Arial" w:hAnsi="Arial" w:cs="Arial"/>
                <w:b/>
                <w:sz w:val="22"/>
                <w:szCs w:val="22"/>
              </w:rPr>
              <w:t>Conviction</w:t>
            </w:r>
          </w:p>
        </w:tc>
        <w:tc>
          <w:tcPr>
            <w:tcW w:w="6570" w:type="dxa"/>
          </w:tcPr>
          <w:p w14:paraId="10186872" w14:textId="77777777" w:rsidR="007E7290" w:rsidRPr="0007460C" w:rsidRDefault="007E7290">
            <w:pPr>
              <w:pStyle w:val="ListParagraph"/>
              <w:tabs>
                <w:tab w:val="left" w:pos="2371"/>
              </w:tabs>
              <w:ind w:left="0"/>
              <w:jc w:val="center"/>
              <w:rPr>
                <w:rFonts w:ascii="Arial" w:hAnsi="Arial" w:cs="Arial"/>
                <w:b/>
                <w:sz w:val="22"/>
                <w:szCs w:val="22"/>
              </w:rPr>
            </w:pPr>
            <w:r w:rsidRPr="0007460C">
              <w:rPr>
                <w:rFonts w:ascii="Arial" w:hAnsi="Arial" w:cs="Arial"/>
                <w:b/>
                <w:sz w:val="22"/>
                <w:szCs w:val="22"/>
              </w:rPr>
              <w:t>Qualifications</w:t>
            </w:r>
          </w:p>
        </w:tc>
      </w:tr>
      <w:tr w:rsidR="007E7290" w:rsidRPr="0007460C" w14:paraId="66D9A698" w14:textId="77777777" w:rsidTr="003D17F3">
        <w:tc>
          <w:tcPr>
            <w:tcW w:w="2790" w:type="dxa"/>
          </w:tcPr>
          <w:p w14:paraId="2206BC77" w14:textId="22CD6D6D" w:rsidR="007E7290" w:rsidRPr="0007460C" w:rsidRDefault="007E7290">
            <w:pPr>
              <w:rPr>
                <w:sz w:val="22"/>
              </w:rPr>
            </w:pPr>
            <w:r w:rsidRPr="0007460C">
              <w:rPr>
                <w:sz w:val="22"/>
              </w:rPr>
              <w:t xml:space="preserve">Reckless Driving </w:t>
            </w:r>
            <w:r w:rsidR="00131905">
              <w:rPr>
                <w:sz w:val="22"/>
              </w:rPr>
              <w:br/>
            </w:r>
            <w:r w:rsidRPr="0007460C">
              <w:rPr>
                <w:sz w:val="22"/>
              </w:rPr>
              <w:t>(RCW 46.61.500(3)(a))</w:t>
            </w:r>
          </w:p>
        </w:tc>
        <w:tc>
          <w:tcPr>
            <w:tcW w:w="6570" w:type="dxa"/>
          </w:tcPr>
          <w:p w14:paraId="7778EE54" w14:textId="5D89CBAC" w:rsidR="007E7290" w:rsidRPr="0007460C" w:rsidRDefault="007E7290">
            <w:pPr>
              <w:pStyle w:val="ListParagraph"/>
              <w:numPr>
                <w:ilvl w:val="0"/>
                <w:numId w:val="7"/>
              </w:numPr>
              <w:rPr>
                <w:rFonts w:ascii="Arial" w:hAnsi="Arial" w:cs="Arial"/>
                <w:sz w:val="22"/>
                <w:szCs w:val="22"/>
              </w:rPr>
            </w:pPr>
            <w:r w:rsidRPr="0007460C">
              <w:rPr>
                <w:rFonts w:ascii="Arial" w:hAnsi="Arial" w:cs="Arial"/>
                <w:sz w:val="22"/>
                <w:szCs w:val="22"/>
              </w:rPr>
              <w:t>Original charge:</w:t>
            </w:r>
            <w:r w:rsidR="00911543">
              <w:rPr>
                <w:rFonts w:ascii="Arial" w:hAnsi="Arial" w:cs="Arial"/>
                <w:sz w:val="22"/>
                <w:szCs w:val="22"/>
              </w:rPr>
              <w:t xml:space="preserve"> </w:t>
            </w:r>
            <w:r w:rsidR="00620EB9">
              <w:rPr>
                <w:rFonts w:ascii="Arial" w:hAnsi="Arial" w:cs="Arial"/>
                <w:sz w:val="22"/>
                <w:szCs w:val="22"/>
              </w:rPr>
              <w:t>V</w:t>
            </w:r>
            <w:r w:rsidR="00620EB9" w:rsidRPr="0007460C">
              <w:rPr>
                <w:rFonts w:ascii="Arial" w:hAnsi="Arial" w:cs="Arial"/>
                <w:sz w:val="22"/>
                <w:szCs w:val="22"/>
              </w:rPr>
              <w:t xml:space="preserve">iolation </w:t>
            </w:r>
            <w:r w:rsidRPr="0007460C">
              <w:rPr>
                <w:rFonts w:ascii="Arial" w:hAnsi="Arial" w:cs="Arial"/>
                <w:sz w:val="22"/>
                <w:szCs w:val="22"/>
              </w:rPr>
              <w:t>of DUI (RCW 46.61.502) or Phys</w:t>
            </w:r>
            <w:r w:rsidR="00E2508B">
              <w:rPr>
                <w:rFonts w:ascii="Arial" w:hAnsi="Arial" w:cs="Arial"/>
                <w:sz w:val="22"/>
                <w:szCs w:val="22"/>
              </w:rPr>
              <w:t>ical</w:t>
            </w:r>
            <w:r w:rsidRPr="0007460C">
              <w:rPr>
                <w:rFonts w:ascii="Arial" w:hAnsi="Arial" w:cs="Arial"/>
                <w:sz w:val="22"/>
                <w:szCs w:val="22"/>
              </w:rPr>
              <w:t xml:space="preserve"> Control (RCW 46.61.504) or equivalent local ordinance. </w:t>
            </w:r>
          </w:p>
          <w:p w14:paraId="755C0932" w14:textId="7A25078A" w:rsidR="007E7290" w:rsidRPr="0007460C" w:rsidRDefault="007E7290">
            <w:pPr>
              <w:pStyle w:val="ListParagraph"/>
              <w:numPr>
                <w:ilvl w:val="0"/>
                <w:numId w:val="7"/>
              </w:numPr>
              <w:rPr>
                <w:rFonts w:ascii="Arial" w:hAnsi="Arial" w:cs="Arial"/>
                <w:sz w:val="22"/>
                <w:szCs w:val="22"/>
              </w:rPr>
            </w:pPr>
            <w:r w:rsidRPr="0007460C">
              <w:rPr>
                <w:rFonts w:ascii="Arial" w:hAnsi="Arial" w:cs="Arial"/>
                <w:sz w:val="22"/>
                <w:szCs w:val="22"/>
              </w:rPr>
              <w:t xml:space="preserve">One or </w:t>
            </w:r>
            <w:r w:rsidR="00C27165">
              <w:rPr>
                <w:rFonts w:ascii="Arial" w:hAnsi="Arial" w:cs="Arial"/>
                <w:sz w:val="22"/>
                <w:szCs w:val="22"/>
              </w:rPr>
              <w:t>m</w:t>
            </w:r>
            <w:r w:rsidRPr="0007460C">
              <w:rPr>
                <w:rFonts w:ascii="Arial" w:hAnsi="Arial" w:cs="Arial"/>
                <w:sz w:val="22"/>
                <w:szCs w:val="22"/>
              </w:rPr>
              <w:t xml:space="preserve">ore </w:t>
            </w:r>
            <w:r w:rsidR="00C27165">
              <w:rPr>
                <w:rFonts w:ascii="Arial" w:hAnsi="Arial" w:cs="Arial"/>
                <w:sz w:val="22"/>
                <w:szCs w:val="22"/>
              </w:rPr>
              <w:t>p</w:t>
            </w:r>
            <w:r w:rsidRPr="0007460C">
              <w:rPr>
                <w:rFonts w:ascii="Arial" w:hAnsi="Arial" w:cs="Arial"/>
                <w:sz w:val="22"/>
                <w:szCs w:val="22"/>
              </w:rPr>
              <w:t xml:space="preserve">rior </w:t>
            </w:r>
            <w:r w:rsidR="00C27165">
              <w:rPr>
                <w:rFonts w:ascii="Arial" w:hAnsi="Arial" w:cs="Arial"/>
                <w:sz w:val="22"/>
                <w:szCs w:val="22"/>
              </w:rPr>
              <w:t>o</w:t>
            </w:r>
            <w:r w:rsidRPr="0007460C">
              <w:rPr>
                <w:rFonts w:ascii="Arial" w:hAnsi="Arial" w:cs="Arial"/>
                <w:sz w:val="22"/>
                <w:szCs w:val="22"/>
              </w:rPr>
              <w:t>ffenses within 7 years as defined above.</w:t>
            </w:r>
          </w:p>
        </w:tc>
      </w:tr>
      <w:tr w:rsidR="007E7290" w:rsidRPr="0007460C" w14:paraId="63579876" w14:textId="77777777" w:rsidTr="003D17F3">
        <w:tc>
          <w:tcPr>
            <w:tcW w:w="2790" w:type="dxa"/>
          </w:tcPr>
          <w:p w14:paraId="46D8F08E" w14:textId="3DEBA5AC" w:rsidR="007E7290" w:rsidRPr="0007460C" w:rsidRDefault="007E7290">
            <w:pPr>
              <w:rPr>
                <w:sz w:val="22"/>
              </w:rPr>
            </w:pPr>
            <w:r w:rsidRPr="0007460C">
              <w:rPr>
                <w:sz w:val="22"/>
              </w:rPr>
              <w:t xml:space="preserve">Reckless Driving </w:t>
            </w:r>
            <w:r w:rsidR="00131905">
              <w:rPr>
                <w:sz w:val="22"/>
              </w:rPr>
              <w:br/>
            </w:r>
            <w:r w:rsidRPr="0007460C">
              <w:rPr>
                <w:sz w:val="22"/>
              </w:rPr>
              <w:t>(RCW 46.61.500(3)(b))</w:t>
            </w:r>
          </w:p>
        </w:tc>
        <w:tc>
          <w:tcPr>
            <w:tcW w:w="6570" w:type="dxa"/>
          </w:tcPr>
          <w:p w14:paraId="0B91618A" w14:textId="6010133A" w:rsidR="007E7290" w:rsidRPr="0007460C" w:rsidRDefault="007E7290" w:rsidP="00620EB9">
            <w:pPr>
              <w:pStyle w:val="ListParagraph"/>
              <w:numPr>
                <w:ilvl w:val="0"/>
                <w:numId w:val="8"/>
              </w:numPr>
              <w:rPr>
                <w:rFonts w:ascii="Arial" w:hAnsi="Arial" w:cs="Arial"/>
                <w:sz w:val="22"/>
                <w:szCs w:val="22"/>
              </w:rPr>
            </w:pPr>
            <w:r w:rsidRPr="0007460C">
              <w:rPr>
                <w:rFonts w:ascii="Arial" w:hAnsi="Arial" w:cs="Arial"/>
                <w:sz w:val="22"/>
                <w:szCs w:val="22"/>
              </w:rPr>
              <w:t>Original charge</w:t>
            </w:r>
            <w:r w:rsidR="00620EB9">
              <w:rPr>
                <w:rFonts w:ascii="Arial" w:hAnsi="Arial" w:cs="Arial"/>
                <w:sz w:val="22"/>
                <w:szCs w:val="22"/>
              </w:rPr>
              <w:t xml:space="preserve">: </w:t>
            </w:r>
            <w:r w:rsidRPr="0007460C">
              <w:rPr>
                <w:rFonts w:ascii="Arial" w:hAnsi="Arial" w:cs="Arial"/>
                <w:sz w:val="22"/>
                <w:szCs w:val="22"/>
              </w:rPr>
              <w:t>Violation of Veh</w:t>
            </w:r>
            <w:r w:rsidR="00E2508B">
              <w:rPr>
                <w:rFonts w:ascii="Arial" w:hAnsi="Arial" w:cs="Arial"/>
                <w:sz w:val="22"/>
                <w:szCs w:val="22"/>
              </w:rPr>
              <w:t>icular</w:t>
            </w:r>
            <w:r w:rsidRPr="0007460C">
              <w:rPr>
                <w:rFonts w:ascii="Arial" w:hAnsi="Arial" w:cs="Arial"/>
                <w:sz w:val="22"/>
                <w:szCs w:val="22"/>
              </w:rPr>
              <w:t xml:space="preserve"> Homicide (RCW 46.61.520) or Veh</w:t>
            </w:r>
            <w:r w:rsidR="00E2508B">
              <w:rPr>
                <w:rFonts w:ascii="Arial" w:hAnsi="Arial" w:cs="Arial"/>
                <w:sz w:val="22"/>
                <w:szCs w:val="22"/>
              </w:rPr>
              <w:t>icular</w:t>
            </w:r>
            <w:r w:rsidRPr="0007460C">
              <w:rPr>
                <w:rFonts w:ascii="Arial" w:hAnsi="Arial" w:cs="Arial"/>
                <w:sz w:val="22"/>
                <w:szCs w:val="22"/>
              </w:rPr>
              <w:t xml:space="preserve"> Assault</w:t>
            </w:r>
            <w:r w:rsidR="00911543">
              <w:rPr>
                <w:rFonts w:ascii="Arial" w:hAnsi="Arial" w:cs="Arial"/>
                <w:sz w:val="22"/>
                <w:szCs w:val="22"/>
              </w:rPr>
              <w:t xml:space="preserve"> </w:t>
            </w:r>
            <w:r w:rsidRPr="0007460C">
              <w:rPr>
                <w:rFonts w:ascii="Arial" w:hAnsi="Arial" w:cs="Arial"/>
                <w:sz w:val="22"/>
                <w:szCs w:val="22"/>
              </w:rPr>
              <w:t>(RCW 46.61.522) committed while under the influence of intoxicating liquor or any drug.</w:t>
            </w:r>
          </w:p>
        </w:tc>
      </w:tr>
      <w:tr w:rsidR="007E7290" w:rsidRPr="0007460C" w14:paraId="158F5654" w14:textId="77777777" w:rsidTr="003D17F3">
        <w:tc>
          <w:tcPr>
            <w:tcW w:w="9360" w:type="dxa"/>
            <w:gridSpan w:val="2"/>
          </w:tcPr>
          <w:p w14:paraId="3280E2F3" w14:textId="77777777" w:rsidR="007E7290" w:rsidRPr="0007460C" w:rsidRDefault="007E7290">
            <w:pPr>
              <w:tabs>
                <w:tab w:val="left" w:pos="5410"/>
              </w:tabs>
              <w:jc w:val="center"/>
              <w:rPr>
                <w:sz w:val="22"/>
              </w:rPr>
            </w:pPr>
            <w:r w:rsidRPr="0007460C">
              <w:rPr>
                <w:b/>
                <w:sz w:val="22"/>
              </w:rPr>
              <w:t>Consequences</w:t>
            </w:r>
          </w:p>
        </w:tc>
      </w:tr>
      <w:tr w:rsidR="007E7290" w:rsidRPr="0007460C" w14:paraId="3B5FE7DD" w14:textId="77777777" w:rsidTr="003D17F3">
        <w:tc>
          <w:tcPr>
            <w:tcW w:w="2790" w:type="dxa"/>
          </w:tcPr>
          <w:p w14:paraId="36EF8405" w14:textId="77777777" w:rsidR="007E7290" w:rsidRPr="0007460C" w:rsidRDefault="007E7290">
            <w:pPr>
              <w:rPr>
                <w:sz w:val="22"/>
              </w:rPr>
            </w:pPr>
            <w:r w:rsidRPr="0007460C">
              <w:rPr>
                <w:sz w:val="22"/>
              </w:rPr>
              <w:t>II Device</w:t>
            </w:r>
          </w:p>
        </w:tc>
        <w:tc>
          <w:tcPr>
            <w:tcW w:w="6570" w:type="dxa"/>
          </w:tcPr>
          <w:p w14:paraId="1DA893CD" w14:textId="77777777" w:rsidR="007E7290" w:rsidRPr="0007460C" w:rsidRDefault="007E7290">
            <w:pPr>
              <w:numPr>
                <w:ilvl w:val="0"/>
                <w:numId w:val="8"/>
              </w:numPr>
              <w:rPr>
                <w:sz w:val="22"/>
              </w:rPr>
            </w:pPr>
            <w:r w:rsidRPr="0007460C">
              <w:rPr>
                <w:sz w:val="22"/>
              </w:rPr>
              <w:t>6 Months.</w:t>
            </w:r>
          </w:p>
          <w:p w14:paraId="673AED19" w14:textId="799F41B0" w:rsidR="007E7290" w:rsidRPr="0007460C" w:rsidRDefault="007E7290">
            <w:pPr>
              <w:numPr>
                <w:ilvl w:val="0"/>
                <w:numId w:val="8"/>
              </w:numPr>
              <w:rPr>
                <w:sz w:val="22"/>
              </w:rPr>
            </w:pPr>
            <w:r w:rsidRPr="0007460C">
              <w:rPr>
                <w:sz w:val="22"/>
              </w:rPr>
              <w:t xml:space="preserve">Restriction remains in effect until IID vendor certifies to DOL that none of the following incidents occurred within </w:t>
            </w:r>
            <w:r w:rsidR="0016015A">
              <w:rPr>
                <w:sz w:val="22"/>
              </w:rPr>
              <w:t>180 days</w:t>
            </w:r>
            <w:r w:rsidRPr="0007460C">
              <w:rPr>
                <w:sz w:val="22"/>
              </w:rPr>
              <w:t xml:space="preserve"> before date of release:</w:t>
            </w:r>
            <w:r w:rsidR="00911543">
              <w:rPr>
                <w:sz w:val="22"/>
              </w:rPr>
              <w:t xml:space="preserve"> </w:t>
            </w:r>
            <w:r w:rsidRPr="0007460C">
              <w:rPr>
                <w:sz w:val="22"/>
              </w:rPr>
              <w:t>any attempt to start the vehicle with a BAC of</w:t>
            </w:r>
            <w:r w:rsidR="00E91B40" w:rsidRPr="0007460C">
              <w:rPr>
                <w:sz w:val="22"/>
              </w:rPr>
              <w:t xml:space="preserve"> 0</w:t>
            </w:r>
            <w:r w:rsidRPr="0007460C">
              <w:rPr>
                <w:sz w:val="22"/>
              </w:rPr>
              <w:t>.04 or more</w:t>
            </w:r>
            <w:r w:rsidR="00131905">
              <w:rPr>
                <w:sz w:val="22"/>
              </w:rPr>
              <w:t>,</w:t>
            </w:r>
            <w:r w:rsidRPr="0007460C">
              <w:rPr>
                <w:sz w:val="22"/>
              </w:rPr>
              <w:t xml:space="preserve"> unless another test performed within 10 minutes registers a breath alcohol concentration lower than</w:t>
            </w:r>
            <w:r w:rsidR="00E91B40" w:rsidRPr="0007460C">
              <w:rPr>
                <w:sz w:val="22"/>
              </w:rPr>
              <w:t xml:space="preserve"> 0</w:t>
            </w:r>
            <w:r w:rsidRPr="0007460C">
              <w:rPr>
                <w:sz w:val="22"/>
              </w:rPr>
              <w:t>.04 and the digital image confirms the same person provided both samples; failure to take any random test unless a review of the digital image confirms that the vehicle was not occupied by the driver at the time of the missed test; failure to pass any random retest with a breath alcohol concentration of 0.</w:t>
            </w:r>
            <w:r w:rsidR="00577B8A" w:rsidRPr="0007460C">
              <w:rPr>
                <w:sz w:val="22"/>
              </w:rPr>
              <w:t>02</w:t>
            </w:r>
            <w:r w:rsidR="00577B8A">
              <w:rPr>
                <w:sz w:val="22"/>
              </w:rPr>
              <w:t>0</w:t>
            </w:r>
            <w:r w:rsidR="00577B8A" w:rsidRPr="0007460C">
              <w:rPr>
                <w:sz w:val="22"/>
              </w:rPr>
              <w:t xml:space="preserve"> </w:t>
            </w:r>
            <w:r w:rsidRPr="0007460C">
              <w:rPr>
                <w:sz w:val="22"/>
              </w:rPr>
              <w:t>or lower unless another test performed within 10 minutes registers a breath alcohol concentration lower than 0.</w:t>
            </w:r>
            <w:r w:rsidR="00577B8A" w:rsidRPr="0007460C">
              <w:rPr>
                <w:sz w:val="22"/>
              </w:rPr>
              <w:t>02</w:t>
            </w:r>
            <w:r w:rsidR="00577B8A">
              <w:rPr>
                <w:sz w:val="22"/>
              </w:rPr>
              <w:t>0</w:t>
            </w:r>
            <w:r w:rsidRPr="0007460C">
              <w:rPr>
                <w:sz w:val="22"/>
              </w:rPr>
              <w:t>, and the digital image confirms the same person provided both samples; failure of the person to appear at the IID vendor when required</w:t>
            </w:r>
            <w:r w:rsidR="00EB7598">
              <w:rPr>
                <w:sz w:val="22"/>
              </w:rPr>
              <w:t xml:space="preserve">; </w:t>
            </w:r>
            <w:r w:rsidR="00EB7598" w:rsidRPr="00EB7598">
              <w:rPr>
                <w:rFonts w:cs="Arial"/>
                <w:sz w:val="22"/>
              </w:rPr>
              <w:t xml:space="preserve">removal of the IID by a person other than an IID technician certified by WSP; </w:t>
            </w:r>
            <w:r w:rsidR="004A491A">
              <w:rPr>
                <w:rFonts w:cs="Arial"/>
                <w:sz w:val="22"/>
              </w:rPr>
              <w:t xml:space="preserve">and </w:t>
            </w:r>
            <w:r w:rsidR="00EB7598" w:rsidRPr="00EB7598">
              <w:rPr>
                <w:rFonts w:cs="Arial"/>
                <w:sz w:val="22"/>
              </w:rPr>
              <w:t>the IID was not tampered with in the manner described in RCW 46.20.750.</w:t>
            </w:r>
          </w:p>
          <w:p w14:paraId="5AA6B8D0" w14:textId="77777777" w:rsidR="007E7290" w:rsidRPr="0007460C" w:rsidRDefault="007E7290">
            <w:pPr>
              <w:numPr>
                <w:ilvl w:val="0"/>
                <w:numId w:val="8"/>
              </w:numPr>
              <w:rPr>
                <w:sz w:val="22"/>
              </w:rPr>
            </w:pPr>
            <w:r w:rsidRPr="0007460C">
              <w:rPr>
                <w:sz w:val="22"/>
              </w:rPr>
              <w:t>For incidents occurring on or after June 9, 2016, the restriction is tolled for any period in which the person does not have an IID installed on a vehicle owned or operated by the person.</w:t>
            </w:r>
          </w:p>
          <w:p w14:paraId="490CF082" w14:textId="6DA7EB9B" w:rsidR="007E7290" w:rsidRPr="0007460C" w:rsidRDefault="007E7290">
            <w:pPr>
              <w:numPr>
                <w:ilvl w:val="0"/>
                <w:numId w:val="8"/>
              </w:numPr>
              <w:rPr>
                <w:color w:val="000000"/>
                <w:sz w:val="22"/>
              </w:rPr>
            </w:pPr>
            <w:r w:rsidRPr="0007460C">
              <w:rPr>
                <w:sz w:val="22"/>
              </w:rPr>
              <w:t>DOL will give day-for-day credit as allowed by law.</w:t>
            </w:r>
          </w:p>
          <w:p w14:paraId="1073891D" w14:textId="4828A5D6" w:rsidR="007E7290" w:rsidRPr="0007460C" w:rsidRDefault="007E7290" w:rsidP="00BD1C14">
            <w:pPr>
              <w:numPr>
                <w:ilvl w:val="0"/>
                <w:numId w:val="8"/>
              </w:numPr>
              <w:rPr>
                <w:sz w:val="22"/>
              </w:rPr>
            </w:pPr>
            <w:r w:rsidRPr="0007460C">
              <w:rPr>
                <w:rFonts w:cs="Arial"/>
                <w:sz w:val="22"/>
              </w:rPr>
              <w:t>Costs associated with the use of the ignition interlock device, and $</w:t>
            </w:r>
            <w:r w:rsidR="00BD1C14" w:rsidRPr="0007460C">
              <w:rPr>
                <w:rFonts w:cs="Arial"/>
                <w:sz w:val="22"/>
              </w:rPr>
              <w:t>2</w:t>
            </w:r>
            <w:r w:rsidR="00BD1C14">
              <w:rPr>
                <w:rFonts w:cs="Arial"/>
                <w:sz w:val="22"/>
              </w:rPr>
              <w:t>1</w:t>
            </w:r>
            <w:r w:rsidR="00BD1C14" w:rsidRPr="0007460C">
              <w:rPr>
                <w:rFonts w:cs="Arial"/>
                <w:sz w:val="22"/>
              </w:rPr>
              <w:t xml:space="preserve"> </w:t>
            </w:r>
            <w:r w:rsidRPr="0007460C">
              <w:rPr>
                <w:rFonts w:cs="Arial"/>
                <w:sz w:val="22"/>
              </w:rPr>
              <w:t>fee per month.</w:t>
            </w:r>
          </w:p>
        </w:tc>
      </w:tr>
      <w:tr w:rsidR="007E7290" w:rsidRPr="0007460C" w14:paraId="31BB3681" w14:textId="77777777" w:rsidTr="003D17F3">
        <w:tc>
          <w:tcPr>
            <w:tcW w:w="2790" w:type="dxa"/>
          </w:tcPr>
          <w:p w14:paraId="694EEA51" w14:textId="77777777" w:rsidR="007E7290" w:rsidRPr="0007460C" w:rsidRDefault="007E7290">
            <w:pPr>
              <w:rPr>
                <w:sz w:val="22"/>
              </w:rPr>
            </w:pPr>
            <w:r w:rsidRPr="0007460C">
              <w:rPr>
                <w:sz w:val="22"/>
              </w:rPr>
              <w:t>Maximum Jail Time</w:t>
            </w:r>
          </w:p>
        </w:tc>
        <w:tc>
          <w:tcPr>
            <w:tcW w:w="6570" w:type="dxa"/>
          </w:tcPr>
          <w:p w14:paraId="138007E2" w14:textId="3A5E47B4" w:rsidR="007E7290" w:rsidRPr="0007460C" w:rsidRDefault="007E7290" w:rsidP="00E91B40">
            <w:pPr>
              <w:numPr>
                <w:ilvl w:val="0"/>
                <w:numId w:val="9"/>
              </w:numPr>
              <w:rPr>
                <w:sz w:val="22"/>
              </w:rPr>
            </w:pPr>
            <w:r w:rsidRPr="0007460C">
              <w:rPr>
                <w:sz w:val="22"/>
              </w:rPr>
              <w:t xml:space="preserve">364 </w:t>
            </w:r>
            <w:r w:rsidR="00E91B40" w:rsidRPr="0007460C">
              <w:rPr>
                <w:sz w:val="22"/>
              </w:rPr>
              <w:t>days</w:t>
            </w:r>
            <w:r w:rsidR="00131905">
              <w:rPr>
                <w:sz w:val="22"/>
              </w:rPr>
              <w:t>,</w:t>
            </w:r>
            <w:r w:rsidR="00E91B40" w:rsidRPr="0007460C">
              <w:rPr>
                <w:sz w:val="22"/>
              </w:rPr>
              <w:t xml:space="preserve"> </w:t>
            </w:r>
            <w:r w:rsidRPr="0007460C">
              <w:rPr>
                <w:sz w:val="22"/>
              </w:rPr>
              <w:t>if convicted of reckless driving.</w:t>
            </w:r>
          </w:p>
        </w:tc>
      </w:tr>
      <w:tr w:rsidR="007E7290" w:rsidRPr="0007460C" w14:paraId="7048D0B8" w14:textId="77777777" w:rsidTr="003D17F3">
        <w:tc>
          <w:tcPr>
            <w:tcW w:w="2790" w:type="dxa"/>
          </w:tcPr>
          <w:p w14:paraId="7626BEB0" w14:textId="77777777" w:rsidR="007E7290" w:rsidRPr="0007460C" w:rsidRDefault="007E7290">
            <w:pPr>
              <w:rPr>
                <w:b/>
                <w:sz w:val="22"/>
              </w:rPr>
            </w:pPr>
            <w:r w:rsidRPr="0007460C">
              <w:rPr>
                <w:sz w:val="22"/>
              </w:rPr>
              <w:t>Maximum Fine</w:t>
            </w:r>
          </w:p>
        </w:tc>
        <w:tc>
          <w:tcPr>
            <w:tcW w:w="6570" w:type="dxa"/>
          </w:tcPr>
          <w:p w14:paraId="476E5F3F" w14:textId="4DF1A6EC" w:rsidR="007E7290" w:rsidRPr="0007460C" w:rsidRDefault="007E7290">
            <w:pPr>
              <w:numPr>
                <w:ilvl w:val="0"/>
                <w:numId w:val="9"/>
              </w:numPr>
              <w:rPr>
                <w:sz w:val="22"/>
              </w:rPr>
            </w:pPr>
            <w:r w:rsidRPr="0007460C">
              <w:rPr>
                <w:sz w:val="22"/>
              </w:rPr>
              <w:t>$5,000</w:t>
            </w:r>
            <w:r w:rsidR="00131905">
              <w:rPr>
                <w:sz w:val="22"/>
              </w:rPr>
              <w:t>,</w:t>
            </w:r>
            <w:r w:rsidRPr="0007460C">
              <w:rPr>
                <w:sz w:val="22"/>
              </w:rPr>
              <w:t xml:space="preserve"> if convicted of reckless driving.</w:t>
            </w:r>
          </w:p>
        </w:tc>
      </w:tr>
      <w:tr w:rsidR="007E7290" w:rsidRPr="0007460C" w14:paraId="3492D81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347C2512" w14:textId="77777777" w:rsidR="007E7290" w:rsidRPr="0007460C" w:rsidRDefault="007E7290">
            <w:pPr>
              <w:rPr>
                <w:sz w:val="22"/>
                <w:highlight w:val="yellow"/>
              </w:rPr>
            </w:pPr>
            <w:r w:rsidRPr="0007460C">
              <w:rPr>
                <w:sz w:val="22"/>
              </w:rPr>
              <w:t>EHM</w:t>
            </w:r>
          </w:p>
        </w:tc>
        <w:tc>
          <w:tcPr>
            <w:tcW w:w="6570" w:type="dxa"/>
          </w:tcPr>
          <w:p w14:paraId="19A6F1B1" w14:textId="77777777" w:rsidR="007E7290" w:rsidRPr="0007460C" w:rsidRDefault="007E7290">
            <w:pPr>
              <w:numPr>
                <w:ilvl w:val="0"/>
                <w:numId w:val="9"/>
              </w:numPr>
              <w:rPr>
                <w:sz w:val="22"/>
              </w:rPr>
            </w:pPr>
            <w:r w:rsidRPr="0007460C">
              <w:rPr>
                <w:sz w:val="22"/>
              </w:rPr>
              <w:t>As ordered.</w:t>
            </w:r>
          </w:p>
        </w:tc>
      </w:tr>
      <w:tr w:rsidR="007E7290" w:rsidRPr="0007460C" w14:paraId="79A509E6"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00789418" w14:textId="77777777" w:rsidR="007E7290" w:rsidRPr="0007460C" w:rsidRDefault="007E7290">
            <w:pPr>
              <w:rPr>
                <w:sz w:val="22"/>
              </w:rPr>
            </w:pPr>
            <w:r w:rsidRPr="0007460C">
              <w:rPr>
                <w:sz w:val="22"/>
              </w:rPr>
              <w:t>Driver’s License</w:t>
            </w:r>
          </w:p>
        </w:tc>
        <w:tc>
          <w:tcPr>
            <w:tcW w:w="6570" w:type="dxa"/>
          </w:tcPr>
          <w:p w14:paraId="2CD616DD" w14:textId="77777777" w:rsidR="007E7290" w:rsidRPr="0007460C" w:rsidRDefault="007E7290">
            <w:pPr>
              <w:numPr>
                <w:ilvl w:val="0"/>
                <w:numId w:val="9"/>
              </w:numPr>
              <w:rPr>
                <w:sz w:val="22"/>
              </w:rPr>
            </w:pPr>
            <w:r w:rsidRPr="0007460C">
              <w:rPr>
                <w:sz w:val="22"/>
              </w:rPr>
              <w:t>30-day suspension.</w:t>
            </w:r>
          </w:p>
          <w:p w14:paraId="2C37F454" w14:textId="5E067E16" w:rsidR="007E7290" w:rsidRPr="0007460C" w:rsidRDefault="007E7290">
            <w:pPr>
              <w:numPr>
                <w:ilvl w:val="0"/>
                <w:numId w:val="9"/>
              </w:numPr>
              <w:rPr>
                <w:sz w:val="22"/>
              </w:rPr>
            </w:pPr>
            <w:r w:rsidRPr="0007460C">
              <w:rPr>
                <w:sz w:val="22"/>
              </w:rPr>
              <w:t>DOL will give day-for-day credit as allowed by law.</w:t>
            </w:r>
          </w:p>
        </w:tc>
      </w:tr>
      <w:tr w:rsidR="007E7290" w:rsidRPr="0007460C" w14:paraId="24EECCDB"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4B79BAC5" w14:textId="5C456053" w:rsidR="007E7290" w:rsidRPr="0007460C" w:rsidRDefault="007E7290" w:rsidP="00E91B40">
            <w:pPr>
              <w:rPr>
                <w:sz w:val="22"/>
              </w:rPr>
            </w:pPr>
            <w:r w:rsidRPr="0007460C">
              <w:rPr>
                <w:sz w:val="22"/>
              </w:rPr>
              <w:t>I</w:t>
            </w:r>
            <w:r w:rsidR="00E91B40" w:rsidRPr="0007460C">
              <w:rPr>
                <w:sz w:val="22"/>
              </w:rPr>
              <w:t xml:space="preserve">gnition </w:t>
            </w:r>
            <w:r w:rsidRPr="0007460C">
              <w:rPr>
                <w:sz w:val="22"/>
              </w:rPr>
              <w:t>I</w:t>
            </w:r>
            <w:r w:rsidR="00E91B40" w:rsidRPr="0007460C">
              <w:rPr>
                <w:sz w:val="22"/>
              </w:rPr>
              <w:t xml:space="preserve">nterlock (II) </w:t>
            </w:r>
            <w:r w:rsidRPr="0007460C">
              <w:rPr>
                <w:sz w:val="22"/>
              </w:rPr>
              <w:t>Driver's License</w:t>
            </w:r>
            <w:r w:rsidR="00E91B40" w:rsidRPr="0007460C">
              <w:rPr>
                <w:sz w:val="22"/>
              </w:rPr>
              <w:t xml:space="preserve"> </w:t>
            </w:r>
          </w:p>
        </w:tc>
        <w:tc>
          <w:tcPr>
            <w:tcW w:w="6570" w:type="dxa"/>
          </w:tcPr>
          <w:p w14:paraId="17FF03B1" w14:textId="776D479D" w:rsidR="007E7290" w:rsidRPr="0007460C" w:rsidRDefault="007E7290">
            <w:pPr>
              <w:pStyle w:val="ListParagraph"/>
              <w:numPr>
                <w:ilvl w:val="0"/>
                <w:numId w:val="7"/>
              </w:numPr>
              <w:rPr>
                <w:rFonts w:ascii="Arial" w:hAnsi="Arial" w:cs="Arial"/>
                <w:color w:val="000000"/>
                <w:sz w:val="22"/>
                <w:szCs w:val="22"/>
              </w:rPr>
            </w:pPr>
            <w:r w:rsidRPr="0007460C">
              <w:rPr>
                <w:rFonts w:ascii="Arial" w:hAnsi="Arial" w:cs="Arial"/>
                <w:sz w:val="22"/>
                <w:szCs w:val="22"/>
              </w:rPr>
              <w:t>As imposed by DOL.</w:t>
            </w:r>
            <w:r w:rsidR="00911543">
              <w:rPr>
                <w:rFonts w:ascii="Arial" w:hAnsi="Arial" w:cs="Arial"/>
                <w:sz w:val="22"/>
                <w:szCs w:val="22"/>
              </w:rPr>
              <w:t xml:space="preserve"> </w:t>
            </w:r>
            <w:r w:rsidRPr="0007460C">
              <w:rPr>
                <w:rFonts w:ascii="Arial" w:hAnsi="Arial" w:cs="Arial"/>
                <w:color w:val="000000"/>
                <w:sz w:val="22"/>
                <w:szCs w:val="22"/>
              </w:rPr>
              <w:t>May apply for II driver’s license if original charge was violation of DUI (RCW 46.61.502) or Phys</w:t>
            </w:r>
            <w:r w:rsidR="00E2508B">
              <w:rPr>
                <w:rFonts w:ascii="Arial" w:hAnsi="Arial" w:cs="Arial"/>
                <w:color w:val="000000"/>
                <w:sz w:val="22"/>
                <w:szCs w:val="22"/>
              </w:rPr>
              <w:t>ical</w:t>
            </w:r>
            <w:r w:rsidRPr="0007460C">
              <w:rPr>
                <w:rFonts w:ascii="Arial" w:hAnsi="Arial" w:cs="Arial"/>
                <w:color w:val="000000"/>
                <w:sz w:val="22"/>
                <w:szCs w:val="22"/>
              </w:rPr>
              <w:t xml:space="preserve"> Control (RCW 46.61.504) or equivalent local ordinance. If the Defendant is eligible to apply, but does not have a Washington driver’s license, the defendant may apply for an II license. DOL may require the defendant to take a </w:t>
            </w:r>
            <w:r w:rsidRPr="0007460C">
              <w:rPr>
                <w:rFonts w:ascii="Arial" w:hAnsi="Arial" w:cs="Arial"/>
                <w:color w:val="000000"/>
                <w:sz w:val="22"/>
                <w:szCs w:val="22"/>
              </w:rPr>
              <w:lastRenderedPageBreak/>
              <w:t>licensing examination and apply and qualify for a temporary restricted driver’s license.</w:t>
            </w:r>
          </w:p>
          <w:p w14:paraId="2D3D54E6" w14:textId="17485385" w:rsidR="007E7290" w:rsidRPr="0007460C" w:rsidRDefault="007E7290" w:rsidP="00E91B40">
            <w:pPr>
              <w:numPr>
                <w:ilvl w:val="0"/>
                <w:numId w:val="9"/>
              </w:numPr>
              <w:rPr>
                <w:sz w:val="22"/>
              </w:rPr>
            </w:pPr>
            <w:r w:rsidRPr="0007460C">
              <w:rPr>
                <w:rFonts w:cs="Arial"/>
                <w:sz w:val="22"/>
              </w:rPr>
              <w:t>During any period of suspension, revocation</w:t>
            </w:r>
            <w:r w:rsidR="00131905">
              <w:rPr>
                <w:rFonts w:cs="Arial"/>
                <w:sz w:val="22"/>
              </w:rPr>
              <w:t>,</w:t>
            </w:r>
            <w:r w:rsidRPr="0007460C">
              <w:rPr>
                <w:rFonts w:cs="Arial"/>
                <w:sz w:val="22"/>
              </w:rPr>
              <w:t xml:space="preserve"> or denial, a person who has obtained an II driver’s license under RCW 46.20.385 may continue to drive without getting a separate</w:t>
            </w:r>
            <w:r w:rsidR="00131905">
              <w:rPr>
                <w:rFonts w:cs="Arial"/>
                <w:sz w:val="22"/>
              </w:rPr>
              <w:t>,</w:t>
            </w:r>
            <w:r w:rsidRPr="0007460C">
              <w:rPr>
                <w:rFonts w:cs="Arial"/>
                <w:sz w:val="22"/>
              </w:rPr>
              <w:t xml:space="preserve"> temporary restricted driver’s license.</w:t>
            </w:r>
          </w:p>
        </w:tc>
      </w:tr>
      <w:tr w:rsidR="007E7290" w:rsidRPr="0007460C" w14:paraId="4BD19788"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7835A41A" w14:textId="0E6A4B4E" w:rsidR="007E7290" w:rsidRPr="0007460C" w:rsidRDefault="007E7290" w:rsidP="00FA469C">
            <w:pPr>
              <w:rPr>
                <w:sz w:val="22"/>
              </w:rPr>
            </w:pPr>
            <w:r w:rsidRPr="0007460C">
              <w:rPr>
                <w:sz w:val="22"/>
              </w:rPr>
              <w:lastRenderedPageBreak/>
              <w:t xml:space="preserve">Alcohol/Drug </w:t>
            </w:r>
            <w:r w:rsidR="004A491A" w:rsidRPr="0007460C">
              <w:rPr>
                <w:sz w:val="22"/>
              </w:rPr>
              <w:t>Ed</w:t>
            </w:r>
            <w:r w:rsidR="004A491A">
              <w:rPr>
                <w:sz w:val="22"/>
              </w:rPr>
              <w:t>.</w:t>
            </w:r>
            <w:r w:rsidRPr="0007460C">
              <w:rPr>
                <w:sz w:val="22"/>
              </w:rPr>
              <w:t>/Victim Impact or Treatment</w:t>
            </w:r>
          </w:p>
        </w:tc>
        <w:tc>
          <w:tcPr>
            <w:tcW w:w="6570" w:type="dxa"/>
          </w:tcPr>
          <w:p w14:paraId="3CE582A4" w14:textId="77777777" w:rsidR="007E7290" w:rsidRPr="0007460C" w:rsidRDefault="007E7290">
            <w:pPr>
              <w:numPr>
                <w:ilvl w:val="0"/>
                <w:numId w:val="9"/>
              </w:numPr>
              <w:rPr>
                <w:sz w:val="22"/>
              </w:rPr>
            </w:pPr>
            <w:r w:rsidRPr="0007460C">
              <w:rPr>
                <w:sz w:val="22"/>
              </w:rPr>
              <w:t>As ordered.</w:t>
            </w:r>
          </w:p>
        </w:tc>
      </w:tr>
      <w:tr w:rsidR="007E7290" w:rsidRPr="0007460C" w14:paraId="620FADB4" w14:textId="77777777" w:rsidTr="003D17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90" w:type="dxa"/>
          </w:tcPr>
          <w:p w14:paraId="42AF20F6" w14:textId="77777777" w:rsidR="007E7290" w:rsidRPr="0007460C" w:rsidRDefault="007E7290">
            <w:pPr>
              <w:rPr>
                <w:sz w:val="22"/>
              </w:rPr>
            </w:pPr>
            <w:r w:rsidRPr="0007460C">
              <w:rPr>
                <w:color w:val="000000"/>
                <w:sz w:val="22"/>
              </w:rPr>
              <w:t>24/7 Sobriety Program</w:t>
            </w:r>
          </w:p>
        </w:tc>
        <w:tc>
          <w:tcPr>
            <w:tcW w:w="6570" w:type="dxa"/>
          </w:tcPr>
          <w:p w14:paraId="53904E10" w14:textId="77777777" w:rsidR="007E7290" w:rsidRPr="0007460C" w:rsidRDefault="007E7290">
            <w:pPr>
              <w:numPr>
                <w:ilvl w:val="0"/>
                <w:numId w:val="9"/>
              </w:numPr>
              <w:rPr>
                <w:sz w:val="22"/>
              </w:rPr>
            </w:pPr>
            <w:r w:rsidRPr="0007460C">
              <w:rPr>
                <w:color w:val="000000"/>
                <w:sz w:val="22"/>
              </w:rPr>
              <w:t>As ordered by the court, if use of alcohol or drugs was a contributing factor in the commission of the crime.</w:t>
            </w:r>
          </w:p>
        </w:tc>
      </w:tr>
    </w:tbl>
    <w:p w14:paraId="0E87AFD4" w14:textId="22634D2F" w:rsidR="007E7290" w:rsidRPr="004A491A" w:rsidRDefault="007E7290">
      <w:pPr>
        <w:rPr>
          <w:sz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570"/>
      </w:tblGrid>
      <w:tr w:rsidR="007E7290" w:rsidRPr="0007460C" w14:paraId="3CBB30F3" w14:textId="77777777" w:rsidTr="003D17F3">
        <w:tc>
          <w:tcPr>
            <w:tcW w:w="9360" w:type="dxa"/>
            <w:gridSpan w:val="2"/>
            <w:tcBorders>
              <w:top w:val="single" w:sz="4" w:space="0" w:color="auto"/>
              <w:left w:val="single" w:sz="4" w:space="0" w:color="auto"/>
              <w:bottom w:val="single" w:sz="4" w:space="0" w:color="auto"/>
              <w:right w:val="single" w:sz="4" w:space="0" w:color="auto"/>
            </w:tcBorders>
          </w:tcPr>
          <w:p w14:paraId="06711EE7" w14:textId="77777777" w:rsidR="007E7290" w:rsidRPr="0007460C" w:rsidRDefault="007E7290">
            <w:pPr>
              <w:spacing w:before="20"/>
              <w:ind w:left="360" w:hanging="360"/>
              <w:jc w:val="center"/>
              <w:rPr>
                <w:b/>
                <w:color w:val="000000"/>
                <w:sz w:val="22"/>
              </w:rPr>
            </w:pPr>
            <w:r w:rsidRPr="0007460C">
              <w:rPr>
                <w:b/>
                <w:color w:val="000000"/>
                <w:sz w:val="22"/>
              </w:rPr>
              <w:t>Negligent Driving – 1</w:t>
            </w:r>
            <w:r w:rsidRPr="0007460C">
              <w:rPr>
                <w:b/>
                <w:color w:val="000000"/>
                <w:sz w:val="22"/>
                <w:vertAlign w:val="superscript"/>
              </w:rPr>
              <w:t>st</w:t>
            </w:r>
            <w:r w:rsidRPr="0007460C">
              <w:rPr>
                <w:b/>
                <w:color w:val="000000"/>
                <w:sz w:val="22"/>
              </w:rPr>
              <w:t xml:space="preserve"> Degree</w:t>
            </w:r>
          </w:p>
        </w:tc>
      </w:tr>
      <w:tr w:rsidR="007E7290" w:rsidRPr="0007460C" w14:paraId="11B84737" w14:textId="77777777" w:rsidTr="003D17F3">
        <w:tc>
          <w:tcPr>
            <w:tcW w:w="2790" w:type="dxa"/>
            <w:tcBorders>
              <w:top w:val="single" w:sz="4" w:space="0" w:color="auto"/>
              <w:left w:val="single" w:sz="4" w:space="0" w:color="auto"/>
              <w:bottom w:val="single" w:sz="4" w:space="0" w:color="auto"/>
              <w:right w:val="single" w:sz="4" w:space="0" w:color="auto"/>
            </w:tcBorders>
          </w:tcPr>
          <w:p w14:paraId="7451BA7B" w14:textId="77777777" w:rsidR="007E7290" w:rsidRPr="0007460C" w:rsidRDefault="007E7290">
            <w:pPr>
              <w:spacing w:before="20" w:after="20"/>
              <w:jc w:val="center"/>
              <w:rPr>
                <w:b/>
                <w:color w:val="000000"/>
                <w:sz w:val="22"/>
              </w:rPr>
            </w:pPr>
            <w:r w:rsidRPr="0007460C">
              <w:rPr>
                <w:b/>
                <w:color w:val="000000"/>
                <w:sz w:val="22"/>
              </w:rPr>
              <w:t>Conviction</w:t>
            </w:r>
          </w:p>
        </w:tc>
        <w:tc>
          <w:tcPr>
            <w:tcW w:w="6570" w:type="dxa"/>
            <w:tcBorders>
              <w:top w:val="single" w:sz="4" w:space="0" w:color="auto"/>
              <w:left w:val="single" w:sz="4" w:space="0" w:color="auto"/>
              <w:bottom w:val="single" w:sz="4" w:space="0" w:color="auto"/>
              <w:right w:val="single" w:sz="4" w:space="0" w:color="auto"/>
            </w:tcBorders>
          </w:tcPr>
          <w:p w14:paraId="7E6C0993" w14:textId="77777777" w:rsidR="007E7290" w:rsidRPr="0007460C" w:rsidRDefault="007E7290">
            <w:pPr>
              <w:spacing w:before="20"/>
              <w:ind w:left="360" w:hanging="360"/>
              <w:jc w:val="center"/>
              <w:rPr>
                <w:b/>
                <w:color w:val="000000"/>
                <w:sz w:val="22"/>
              </w:rPr>
            </w:pPr>
            <w:r w:rsidRPr="0007460C">
              <w:rPr>
                <w:b/>
                <w:color w:val="000000"/>
                <w:sz w:val="22"/>
              </w:rPr>
              <w:t>Qualifications</w:t>
            </w:r>
          </w:p>
        </w:tc>
      </w:tr>
      <w:tr w:rsidR="007E7290" w:rsidRPr="0007460C" w14:paraId="1330ADEC" w14:textId="77777777" w:rsidTr="003D17F3">
        <w:tc>
          <w:tcPr>
            <w:tcW w:w="2790" w:type="dxa"/>
            <w:tcBorders>
              <w:top w:val="single" w:sz="4" w:space="0" w:color="auto"/>
              <w:left w:val="single" w:sz="4" w:space="0" w:color="auto"/>
              <w:bottom w:val="single" w:sz="4" w:space="0" w:color="auto"/>
              <w:right w:val="single" w:sz="4" w:space="0" w:color="auto"/>
            </w:tcBorders>
          </w:tcPr>
          <w:p w14:paraId="6590B15D" w14:textId="3C28434B" w:rsidR="007E7290" w:rsidRPr="0007460C" w:rsidRDefault="007E7290">
            <w:pPr>
              <w:spacing w:before="20" w:after="20"/>
              <w:rPr>
                <w:color w:val="000000"/>
                <w:sz w:val="22"/>
              </w:rPr>
            </w:pPr>
            <w:r w:rsidRPr="0007460C">
              <w:rPr>
                <w:color w:val="000000"/>
                <w:sz w:val="22"/>
              </w:rPr>
              <w:t>Negligent Driving - 1st Degree (RCW 46.61.5249)</w:t>
            </w:r>
          </w:p>
        </w:tc>
        <w:tc>
          <w:tcPr>
            <w:tcW w:w="6570" w:type="dxa"/>
            <w:tcBorders>
              <w:top w:val="single" w:sz="4" w:space="0" w:color="auto"/>
              <w:left w:val="single" w:sz="4" w:space="0" w:color="auto"/>
              <w:bottom w:val="single" w:sz="4" w:space="0" w:color="auto"/>
              <w:right w:val="single" w:sz="4" w:space="0" w:color="auto"/>
            </w:tcBorders>
          </w:tcPr>
          <w:p w14:paraId="7AF13950" w14:textId="60AE56C3" w:rsidR="007E7290" w:rsidRPr="0007460C" w:rsidRDefault="007E7290">
            <w:pPr>
              <w:pStyle w:val="ListParagraph"/>
              <w:numPr>
                <w:ilvl w:val="0"/>
                <w:numId w:val="8"/>
              </w:numPr>
              <w:rPr>
                <w:rFonts w:ascii="Arial" w:eastAsia="SimSun" w:hAnsi="Arial"/>
                <w:color w:val="000000"/>
                <w:sz w:val="22"/>
                <w:szCs w:val="22"/>
                <w:lang w:eastAsia="zh-CN"/>
              </w:rPr>
            </w:pPr>
            <w:r w:rsidRPr="0007460C">
              <w:rPr>
                <w:rFonts w:ascii="Arial" w:eastAsia="SimSun" w:hAnsi="Arial"/>
                <w:color w:val="000000"/>
                <w:sz w:val="22"/>
                <w:szCs w:val="22"/>
                <w:lang w:eastAsia="zh-CN"/>
              </w:rPr>
              <w:t xml:space="preserve">One or </w:t>
            </w:r>
            <w:r w:rsidR="00C27165">
              <w:rPr>
                <w:rFonts w:ascii="Arial" w:eastAsia="SimSun" w:hAnsi="Arial"/>
                <w:color w:val="000000"/>
                <w:sz w:val="22"/>
                <w:szCs w:val="22"/>
                <w:lang w:eastAsia="zh-CN"/>
              </w:rPr>
              <w:t>m</w:t>
            </w:r>
            <w:r w:rsidRPr="0007460C">
              <w:rPr>
                <w:rFonts w:ascii="Arial" w:eastAsia="SimSun" w:hAnsi="Arial"/>
                <w:color w:val="000000"/>
                <w:sz w:val="22"/>
                <w:szCs w:val="22"/>
                <w:lang w:eastAsia="zh-CN"/>
              </w:rPr>
              <w:t xml:space="preserve">ore </w:t>
            </w:r>
            <w:r w:rsidR="00C27165">
              <w:rPr>
                <w:rFonts w:ascii="Arial" w:eastAsia="SimSun" w:hAnsi="Arial"/>
                <w:color w:val="000000"/>
                <w:sz w:val="22"/>
                <w:szCs w:val="22"/>
                <w:lang w:eastAsia="zh-CN"/>
              </w:rPr>
              <w:t>p</w:t>
            </w:r>
            <w:r w:rsidRPr="0007460C">
              <w:rPr>
                <w:rFonts w:ascii="Arial" w:eastAsia="SimSun" w:hAnsi="Arial"/>
                <w:color w:val="000000"/>
                <w:sz w:val="22"/>
                <w:szCs w:val="22"/>
                <w:lang w:eastAsia="zh-CN"/>
              </w:rPr>
              <w:t xml:space="preserve">rior </w:t>
            </w:r>
            <w:r w:rsidR="00C27165">
              <w:rPr>
                <w:rFonts w:ascii="Arial" w:eastAsia="SimSun" w:hAnsi="Arial"/>
                <w:color w:val="000000"/>
                <w:sz w:val="22"/>
                <w:szCs w:val="22"/>
                <w:lang w:eastAsia="zh-CN"/>
              </w:rPr>
              <w:t>o</w:t>
            </w:r>
            <w:r w:rsidRPr="0007460C">
              <w:rPr>
                <w:rFonts w:ascii="Arial" w:eastAsia="SimSun" w:hAnsi="Arial"/>
                <w:color w:val="000000"/>
                <w:sz w:val="22"/>
                <w:szCs w:val="22"/>
                <w:lang w:eastAsia="zh-CN"/>
              </w:rPr>
              <w:t xml:space="preserve">ffenses within 7 years as defined above. </w:t>
            </w:r>
          </w:p>
        </w:tc>
      </w:tr>
      <w:tr w:rsidR="007E7290" w:rsidRPr="0007460C" w14:paraId="33779A7A"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360" w:type="dxa"/>
            <w:gridSpan w:val="2"/>
          </w:tcPr>
          <w:p w14:paraId="4D8CF3F3" w14:textId="77777777" w:rsidR="007E7290" w:rsidRPr="0007460C" w:rsidRDefault="007E7290">
            <w:pPr>
              <w:jc w:val="center"/>
              <w:rPr>
                <w:color w:val="000000"/>
                <w:sz w:val="22"/>
              </w:rPr>
            </w:pPr>
            <w:r w:rsidRPr="0007460C">
              <w:rPr>
                <w:b/>
                <w:color w:val="000000"/>
                <w:sz w:val="22"/>
              </w:rPr>
              <w:t>Consequences</w:t>
            </w:r>
          </w:p>
        </w:tc>
      </w:tr>
      <w:tr w:rsidR="007E7290" w:rsidRPr="0007460C" w14:paraId="73795B98"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0E6E1510" w14:textId="77777777" w:rsidR="007E7290" w:rsidRPr="0007460C" w:rsidRDefault="007E7290">
            <w:pPr>
              <w:rPr>
                <w:color w:val="000000"/>
                <w:sz w:val="22"/>
              </w:rPr>
            </w:pPr>
            <w:r w:rsidRPr="0007460C">
              <w:rPr>
                <w:color w:val="000000"/>
                <w:sz w:val="22"/>
              </w:rPr>
              <w:t>II Device</w:t>
            </w:r>
          </w:p>
        </w:tc>
        <w:tc>
          <w:tcPr>
            <w:tcW w:w="6570" w:type="dxa"/>
          </w:tcPr>
          <w:p w14:paraId="302AB904" w14:textId="77777777" w:rsidR="007E7290" w:rsidRPr="0007460C" w:rsidRDefault="007E7290">
            <w:pPr>
              <w:numPr>
                <w:ilvl w:val="0"/>
                <w:numId w:val="8"/>
              </w:numPr>
              <w:rPr>
                <w:color w:val="000000"/>
                <w:sz w:val="22"/>
              </w:rPr>
            </w:pPr>
            <w:r w:rsidRPr="0007460C">
              <w:rPr>
                <w:color w:val="000000"/>
                <w:sz w:val="22"/>
              </w:rPr>
              <w:t>6 Months.</w:t>
            </w:r>
          </w:p>
          <w:p w14:paraId="2EE36C76" w14:textId="1B436A4F" w:rsidR="002E0F0A" w:rsidRPr="0007460C" w:rsidRDefault="007E7290" w:rsidP="002E0F0A">
            <w:pPr>
              <w:numPr>
                <w:ilvl w:val="0"/>
                <w:numId w:val="8"/>
              </w:numPr>
              <w:rPr>
                <w:sz w:val="22"/>
              </w:rPr>
            </w:pPr>
            <w:r w:rsidRPr="0007460C">
              <w:rPr>
                <w:color w:val="000000"/>
                <w:sz w:val="22"/>
              </w:rPr>
              <w:t xml:space="preserve">Restriction remains in effect until IID vendor certifies to DOL that none of the following incidents occurred within </w:t>
            </w:r>
            <w:r w:rsidR="0016015A">
              <w:rPr>
                <w:color w:val="000000"/>
                <w:sz w:val="22"/>
              </w:rPr>
              <w:t>180 days</w:t>
            </w:r>
            <w:r w:rsidRPr="0007460C">
              <w:rPr>
                <w:color w:val="000000"/>
                <w:sz w:val="22"/>
              </w:rPr>
              <w:t xml:space="preserve"> before date of release:</w:t>
            </w:r>
            <w:r w:rsidR="00911543">
              <w:rPr>
                <w:color w:val="000000"/>
                <w:sz w:val="22"/>
              </w:rPr>
              <w:t xml:space="preserve"> </w:t>
            </w:r>
            <w:r w:rsidRPr="0007460C">
              <w:rPr>
                <w:color w:val="000000"/>
                <w:sz w:val="22"/>
              </w:rPr>
              <w:t>any attempt to start the vehicle with a BAC of</w:t>
            </w:r>
            <w:r w:rsidR="00820F73">
              <w:rPr>
                <w:color w:val="000000"/>
                <w:sz w:val="22"/>
              </w:rPr>
              <w:t xml:space="preserve"> 0</w:t>
            </w:r>
            <w:r w:rsidRPr="0007460C">
              <w:rPr>
                <w:color w:val="000000"/>
                <w:sz w:val="22"/>
              </w:rPr>
              <w:t xml:space="preserve">.04 or more </w:t>
            </w:r>
            <w:r w:rsidRPr="0007460C">
              <w:rPr>
                <w:sz w:val="22"/>
              </w:rPr>
              <w:t>unless another test performed within 10 minutes registers a breath alcohol concentration lower than</w:t>
            </w:r>
            <w:r w:rsidR="00820F73">
              <w:rPr>
                <w:sz w:val="22"/>
              </w:rPr>
              <w:t xml:space="preserve"> 0</w:t>
            </w:r>
            <w:r w:rsidRPr="0007460C">
              <w:rPr>
                <w:sz w:val="22"/>
              </w:rPr>
              <w:t>.04 and the digital image confirms the same person provided both samples</w:t>
            </w:r>
            <w:r w:rsidRPr="0007460C">
              <w:rPr>
                <w:color w:val="000000"/>
                <w:sz w:val="22"/>
              </w:rPr>
              <w:t xml:space="preserve">; failure to take any </w:t>
            </w:r>
            <w:r w:rsidRPr="0007460C">
              <w:rPr>
                <w:sz w:val="22"/>
              </w:rPr>
              <w:t>random test unless a review of the digital image confirms that the vehicle was not occupied by the driver at the time of the missed test; failure to pass any random retest with a breath alcohol concentration of 0.</w:t>
            </w:r>
            <w:r w:rsidR="00577B8A" w:rsidRPr="0007460C">
              <w:rPr>
                <w:sz w:val="22"/>
              </w:rPr>
              <w:t>02</w:t>
            </w:r>
            <w:r w:rsidR="00577B8A">
              <w:rPr>
                <w:sz w:val="22"/>
              </w:rPr>
              <w:t>0</w:t>
            </w:r>
            <w:r w:rsidR="00577B8A" w:rsidRPr="0007460C">
              <w:rPr>
                <w:sz w:val="22"/>
              </w:rPr>
              <w:t xml:space="preserve"> </w:t>
            </w:r>
            <w:r w:rsidRPr="0007460C">
              <w:rPr>
                <w:sz w:val="22"/>
              </w:rPr>
              <w:t>or lower unless another test performed within 10 minutes registers a breath alcohol concentration lower than 0.</w:t>
            </w:r>
            <w:r w:rsidR="00577B8A" w:rsidRPr="0007460C">
              <w:rPr>
                <w:sz w:val="22"/>
              </w:rPr>
              <w:t>02</w:t>
            </w:r>
            <w:r w:rsidR="00577B8A">
              <w:rPr>
                <w:sz w:val="22"/>
              </w:rPr>
              <w:t>0</w:t>
            </w:r>
            <w:r w:rsidRPr="0007460C">
              <w:rPr>
                <w:sz w:val="22"/>
              </w:rPr>
              <w:t>, and the digital image confirms the same person provided both samples</w:t>
            </w:r>
            <w:r w:rsidRPr="0007460C">
              <w:rPr>
                <w:color w:val="000000"/>
                <w:sz w:val="22"/>
              </w:rPr>
              <w:t>; failure of the person to appear at the IID vendor when required</w:t>
            </w:r>
            <w:r w:rsidR="002E0F0A">
              <w:rPr>
                <w:color w:val="000000"/>
                <w:sz w:val="22"/>
              </w:rPr>
              <w:t xml:space="preserve">; </w:t>
            </w:r>
            <w:r w:rsidR="002E0F0A" w:rsidRPr="00EB7598">
              <w:rPr>
                <w:rFonts w:cs="Arial"/>
                <w:sz w:val="22"/>
              </w:rPr>
              <w:t xml:space="preserve">removal of the IID by a person other than an IID technician certified by WSP; </w:t>
            </w:r>
            <w:r w:rsidR="004A491A">
              <w:rPr>
                <w:rFonts w:cs="Arial"/>
                <w:sz w:val="22"/>
              </w:rPr>
              <w:t xml:space="preserve">and </w:t>
            </w:r>
            <w:r w:rsidR="002E0F0A" w:rsidRPr="00EB7598">
              <w:rPr>
                <w:rFonts w:cs="Arial"/>
                <w:sz w:val="22"/>
              </w:rPr>
              <w:t>the IID was not tampered with in the manner described in RCW 46.20.750.</w:t>
            </w:r>
            <w:r w:rsidR="0084688F">
              <w:rPr>
                <w:rFonts w:cs="Arial"/>
                <w:sz w:val="22"/>
              </w:rPr>
              <w:t xml:space="preserve"> RCW 46.20.720.</w:t>
            </w:r>
          </w:p>
          <w:p w14:paraId="4F726AD5" w14:textId="77777777" w:rsidR="007E7290" w:rsidRPr="0007460C" w:rsidRDefault="007E7290">
            <w:pPr>
              <w:numPr>
                <w:ilvl w:val="0"/>
                <w:numId w:val="8"/>
              </w:numPr>
              <w:rPr>
                <w:color w:val="000000"/>
                <w:sz w:val="22"/>
              </w:rPr>
            </w:pPr>
            <w:r w:rsidRPr="0007460C">
              <w:rPr>
                <w:sz w:val="22"/>
              </w:rPr>
              <w:t>For incidents occurring on or after June 9, 2016, the restriction is tolled for any period in which the person does not have an IID installed on a vehicle owned or operated by the person.</w:t>
            </w:r>
          </w:p>
        </w:tc>
      </w:tr>
      <w:tr w:rsidR="007E7290" w:rsidRPr="00014137" w14:paraId="2B725697"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11BBDDD8" w14:textId="77777777" w:rsidR="007E7290" w:rsidRPr="0007460C" w:rsidRDefault="007E7290">
            <w:pPr>
              <w:rPr>
                <w:color w:val="000000"/>
                <w:sz w:val="22"/>
              </w:rPr>
            </w:pPr>
            <w:r w:rsidRPr="0007460C">
              <w:rPr>
                <w:color w:val="000000"/>
                <w:sz w:val="22"/>
              </w:rPr>
              <w:t>Maximum Jail Time</w:t>
            </w:r>
          </w:p>
        </w:tc>
        <w:tc>
          <w:tcPr>
            <w:tcW w:w="6570" w:type="dxa"/>
          </w:tcPr>
          <w:p w14:paraId="6F3A5240" w14:textId="6701D0AB" w:rsidR="007E7290" w:rsidRPr="0007460C" w:rsidRDefault="007E7290" w:rsidP="00795BAB">
            <w:pPr>
              <w:numPr>
                <w:ilvl w:val="0"/>
                <w:numId w:val="9"/>
              </w:numPr>
              <w:rPr>
                <w:color w:val="000000"/>
                <w:sz w:val="22"/>
              </w:rPr>
            </w:pPr>
            <w:r w:rsidRPr="0007460C">
              <w:rPr>
                <w:color w:val="000000"/>
                <w:sz w:val="22"/>
              </w:rPr>
              <w:t xml:space="preserve">90 </w:t>
            </w:r>
            <w:r w:rsidR="00795BAB" w:rsidRPr="0007460C">
              <w:rPr>
                <w:color w:val="000000"/>
                <w:sz w:val="22"/>
              </w:rPr>
              <w:t>days</w:t>
            </w:r>
            <w:r w:rsidR="00131905">
              <w:rPr>
                <w:color w:val="000000"/>
                <w:sz w:val="22"/>
              </w:rPr>
              <w:t>,</w:t>
            </w:r>
            <w:r w:rsidR="00795BAB" w:rsidRPr="0007460C">
              <w:rPr>
                <w:color w:val="000000"/>
                <w:sz w:val="22"/>
              </w:rPr>
              <w:t xml:space="preserve"> </w:t>
            </w:r>
            <w:r w:rsidRPr="0007460C">
              <w:rPr>
                <w:color w:val="000000"/>
                <w:sz w:val="22"/>
              </w:rPr>
              <w:t>if convicted of negligent driving in the 1</w:t>
            </w:r>
            <w:r w:rsidRPr="0007460C">
              <w:rPr>
                <w:color w:val="000000"/>
                <w:sz w:val="22"/>
                <w:vertAlign w:val="superscript"/>
              </w:rPr>
              <w:t>st</w:t>
            </w:r>
            <w:r w:rsidRPr="0007460C">
              <w:rPr>
                <w:color w:val="000000"/>
                <w:sz w:val="22"/>
              </w:rPr>
              <w:t xml:space="preserve"> degree.</w:t>
            </w:r>
          </w:p>
        </w:tc>
      </w:tr>
      <w:tr w:rsidR="007E7290" w:rsidRPr="00014137" w14:paraId="4C7B293F" w14:textId="77777777" w:rsidTr="003D17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790" w:type="dxa"/>
          </w:tcPr>
          <w:p w14:paraId="5C70A3B7" w14:textId="77777777" w:rsidR="007E7290" w:rsidRPr="00014137" w:rsidRDefault="007E7290">
            <w:pPr>
              <w:rPr>
                <w:b/>
                <w:color w:val="000000"/>
                <w:sz w:val="22"/>
              </w:rPr>
            </w:pPr>
            <w:r w:rsidRPr="00014137">
              <w:rPr>
                <w:color w:val="000000"/>
                <w:sz w:val="22"/>
              </w:rPr>
              <w:t>Maximum Fine</w:t>
            </w:r>
          </w:p>
        </w:tc>
        <w:tc>
          <w:tcPr>
            <w:tcW w:w="6570" w:type="dxa"/>
          </w:tcPr>
          <w:p w14:paraId="68457A8C" w14:textId="4BAF16C6" w:rsidR="007E7290" w:rsidRPr="00014137" w:rsidRDefault="007E7290">
            <w:pPr>
              <w:numPr>
                <w:ilvl w:val="0"/>
                <w:numId w:val="9"/>
              </w:numPr>
              <w:spacing w:before="20"/>
              <w:rPr>
                <w:color w:val="000000"/>
                <w:sz w:val="22"/>
              </w:rPr>
            </w:pPr>
            <w:r w:rsidRPr="00014137">
              <w:rPr>
                <w:color w:val="000000"/>
                <w:sz w:val="22"/>
              </w:rPr>
              <w:t>$1,000</w:t>
            </w:r>
            <w:r w:rsidR="00131905">
              <w:rPr>
                <w:color w:val="000000"/>
                <w:sz w:val="22"/>
              </w:rPr>
              <w:t>,</w:t>
            </w:r>
            <w:r w:rsidRPr="00014137">
              <w:rPr>
                <w:color w:val="000000"/>
                <w:sz w:val="22"/>
              </w:rPr>
              <w:t xml:space="preserve"> if convicted of negligent driving in the 1</w:t>
            </w:r>
            <w:r w:rsidRPr="00014137">
              <w:rPr>
                <w:color w:val="000000"/>
                <w:sz w:val="22"/>
                <w:vertAlign w:val="superscript"/>
              </w:rPr>
              <w:t>st</w:t>
            </w:r>
            <w:r w:rsidRPr="00014137">
              <w:rPr>
                <w:color w:val="000000"/>
                <w:sz w:val="22"/>
              </w:rPr>
              <w:t xml:space="preserve"> degree. </w:t>
            </w:r>
          </w:p>
        </w:tc>
      </w:tr>
      <w:tr w:rsidR="007E7290" w:rsidRPr="00014137" w14:paraId="447C7BFE" w14:textId="77777777" w:rsidTr="003D17F3">
        <w:tc>
          <w:tcPr>
            <w:tcW w:w="2790" w:type="dxa"/>
          </w:tcPr>
          <w:p w14:paraId="2BEA2E4E" w14:textId="77777777" w:rsidR="007E7290" w:rsidRPr="00014137" w:rsidRDefault="007E7290">
            <w:pPr>
              <w:spacing w:before="20" w:after="20"/>
              <w:rPr>
                <w:color w:val="000000"/>
                <w:sz w:val="22"/>
                <w:highlight w:val="yellow"/>
              </w:rPr>
            </w:pPr>
            <w:r w:rsidRPr="00014137">
              <w:rPr>
                <w:color w:val="000000"/>
                <w:sz w:val="22"/>
              </w:rPr>
              <w:t>EHM</w:t>
            </w:r>
          </w:p>
        </w:tc>
        <w:tc>
          <w:tcPr>
            <w:tcW w:w="6570" w:type="dxa"/>
          </w:tcPr>
          <w:p w14:paraId="51FF26B3" w14:textId="77777777" w:rsidR="007E7290" w:rsidRPr="00014137" w:rsidRDefault="007E7290">
            <w:pPr>
              <w:numPr>
                <w:ilvl w:val="0"/>
                <w:numId w:val="9"/>
              </w:numPr>
              <w:spacing w:before="20"/>
              <w:rPr>
                <w:color w:val="000000"/>
                <w:sz w:val="22"/>
              </w:rPr>
            </w:pPr>
            <w:r w:rsidRPr="00014137">
              <w:rPr>
                <w:color w:val="000000"/>
                <w:sz w:val="22"/>
              </w:rPr>
              <w:t>As ordered.</w:t>
            </w:r>
          </w:p>
        </w:tc>
      </w:tr>
      <w:tr w:rsidR="007E7290" w:rsidRPr="00014137" w14:paraId="4B0BC4FA" w14:textId="77777777" w:rsidTr="003D17F3">
        <w:tc>
          <w:tcPr>
            <w:tcW w:w="2790" w:type="dxa"/>
          </w:tcPr>
          <w:p w14:paraId="76AD8661" w14:textId="77777777" w:rsidR="007E7290" w:rsidRPr="00014137" w:rsidRDefault="007E7290">
            <w:pPr>
              <w:spacing w:before="20" w:after="20"/>
              <w:rPr>
                <w:color w:val="000000"/>
                <w:sz w:val="22"/>
              </w:rPr>
            </w:pPr>
            <w:r w:rsidRPr="00014137">
              <w:rPr>
                <w:color w:val="000000"/>
                <w:sz w:val="22"/>
              </w:rPr>
              <w:t>Driver's License</w:t>
            </w:r>
          </w:p>
        </w:tc>
        <w:tc>
          <w:tcPr>
            <w:tcW w:w="6570" w:type="dxa"/>
          </w:tcPr>
          <w:p w14:paraId="7A091F89" w14:textId="045208A8" w:rsidR="007E7290" w:rsidRPr="00014137" w:rsidRDefault="007E7290">
            <w:pPr>
              <w:numPr>
                <w:ilvl w:val="0"/>
                <w:numId w:val="9"/>
              </w:numPr>
              <w:spacing w:before="20"/>
              <w:rPr>
                <w:color w:val="000000"/>
                <w:sz w:val="22"/>
              </w:rPr>
            </w:pPr>
            <w:r w:rsidRPr="00014137">
              <w:rPr>
                <w:color w:val="000000"/>
                <w:sz w:val="22"/>
              </w:rPr>
              <w:t>As imposed by DOL.</w:t>
            </w:r>
          </w:p>
        </w:tc>
      </w:tr>
      <w:tr w:rsidR="007E7290" w:rsidRPr="00014137" w14:paraId="61A31422" w14:textId="77777777" w:rsidTr="003D17F3">
        <w:tc>
          <w:tcPr>
            <w:tcW w:w="2790" w:type="dxa"/>
          </w:tcPr>
          <w:p w14:paraId="1D908E8D" w14:textId="6A2C01E3" w:rsidR="007E7290" w:rsidRPr="00014137" w:rsidRDefault="007E7290" w:rsidP="004A491A">
            <w:pPr>
              <w:spacing w:before="20" w:after="20"/>
              <w:rPr>
                <w:color w:val="000000"/>
                <w:sz w:val="22"/>
              </w:rPr>
            </w:pPr>
            <w:r w:rsidRPr="00014137">
              <w:rPr>
                <w:color w:val="000000"/>
                <w:sz w:val="22"/>
              </w:rPr>
              <w:t xml:space="preserve">Alcohol/Drug </w:t>
            </w:r>
            <w:r w:rsidR="004A491A" w:rsidRPr="00014137">
              <w:rPr>
                <w:color w:val="000000"/>
                <w:sz w:val="22"/>
              </w:rPr>
              <w:t>Ed</w:t>
            </w:r>
            <w:r w:rsidR="004A491A">
              <w:rPr>
                <w:color w:val="000000"/>
                <w:sz w:val="22"/>
              </w:rPr>
              <w:t>.</w:t>
            </w:r>
            <w:r w:rsidRPr="00014137">
              <w:rPr>
                <w:color w:val="000000"/>
                <w:sz w:val="22"/>
              </w:rPr>
              <w:t>/Victim Impact or Treatment</w:t>
            </w:r>
          </w:p>
        </w:tc>
        <w:tc>
          <w:tcPr>
            <w:tcW w:w="6570" w:type="dxa"/>
          </w:tcPr>
          <w:p w14:paraId="4DB987FF" w14:textId="77777777" w:rsidR="007E7290" w:rsidRPr="00014137" w:rsidRDefault="007E7290">
            <w:pPr>
              <w:numPr>
                <w:ilvl w:val="0"/>
                <w:numId w:val="9"/>
              </w:numPr>
              <w:spacing w:before="20"/>
              <w:rPr>
                <w:color w:val="000000"/>
                <w:sz w:val="22"/>
              </w:rPr>
            </w:pPr>
            <w:r w:rsidRPr="00014137">
              <w:rPr>
                <w:color w:val="000000"/>
                <w:sz w:val="22"/>
              </w:rPr>
              <w:t>As ordered.</w:t>
            </w:r>
          </w:p>
        </w:tc>
      </w:tr>
      <w:tr w:rsidR="007E7290" w:rsidRPr="00014137" w14:paraId="462B611D" w14:textId="77777777" w:rsidTr="003D17F3">
        <w:tc>
          <w:tcPr>
            <w:tcW w:w="2790" w:type="dxa"/>
          </w:tcPr>
          <w:p w14:paraId="484835AA" w14:textId="77777777" w:rsidR="007E7290" w:rsidRPr="00014137" w:rsidRDefault="007E7290">
            <w:pPr>
              <w:spacing w:before="20" w:after="20"/>
              <w:rPr>
                <w:color w:val="000000"/>
                <w:sz w:val="22"/>
              </w:rPr>
            </w:pPr>
            <w:r w:rsidRPr="00014137">
              <w:rPr>
                <w:color w:val="000000"/>
                <w:sz w:val="22"/>
              </w:rPr>
              <w:t>24/7 Sobriety Program</w:t>
            </w:r>
          </w:p>
        </w:tc>
        <w:tc>
          <w:tcPr>
            <w:tcW w:w="6570" w:type="dxa"/>
          </w:tcPr>
          <w:p w14:paraId="153FA861" w14:textId="77777777" w:rsidR="007E7290" w:rsidRPr="00014137" w:rsidRDefault="007E7290" w:rsidP="004A491A">
            <w:pPr>
              <w:widowControl w:val="0"/>
              <w:numPr>
                <w:ilvl w:val="0"/>
                <w:numId w:val="9"/>
              </w:numPr>
              <w:spacing w:before="20"/>
              <w:rPr>
                <w:color w:val="000000"/>
                <w:sz w:val="22"/>
              </w:rPr>
            </w:pPr>
            <w:r w:rsidRPr="00014137">
              <w:rPr>
                <w:color w:val="000000"/>
                <w:sz w:val="22"/>
              </w:rPr>
              <w:t>As ordered by the court, if use of alcohol or drugs was a contributing factor in the commission of the crime.</w:t>
            </w:r>
          </w:p>
        </w:tc>
      </w:tr>
    </w:tbl>
    <w:p w14:paraId="2AC7DE4D" w14:textId="69DF9329" w:rsidR="007E7290" w:rsidRPr="00620EB9" w:rsidRDefault="007E7290" w:rsidP="00620EB9">
      <w:pPr>
        <w:rPr>
          <w:sz w:val="2"/>
          <w:szCs w:val="2"/>
        </w:rPr>
      </w:pPr>
    </w:p>
    <w:sectPr w:rsidR="007E7290" w:rsidRPr="00620EB9" w:rsidSect="00B36FC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F22D7" w14:textId="77777777" w:rsidR="00B518EC" w:rsidRDefault="00B518EC">
      <w:r>
        <w:separator/>
      </w:r>
    </w:p>
  </w:endnote>
  <w:endnote w:type="continuationSeparator" w:id="0">
    <w:p w14:paraId="742384AD" w14:textId="77777777" w:rsidR="00B518EC" w:rsidRDefault="00B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EED4" w14:textId="77777777" w:rsidR="00B36FC9" w:rsidRDefault="00B36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1"/>
      <w:gridCol w:w="3128"/>
      <w:gridCol w:w="3101"/>
    </w:tblGrid>
    <w:tr w:rsidR="00F9645C" w14:paraId="3C40FC95" w14:textId="77777777" w:rsidTr="00E00BAC">
      <w:tc>
        <w:tcPr>
          <w:tcW w:w="3192" w:type="dxa"/>
          <w:tcBorders>
            <w:top w:val="single" w:sz="4" w:space="0" w:color="auto"/>
            <w:left w:val="nil"/>
            <w:bottom w:val="nil"/>
            <w:right w:val="nil"/>
          </w:tcBorders>
          <w:hideMark/>
        </w:tcPr>
        <w:p w14:paraId="2FF5E73E" w14:textId="77777777" w:rsidR="00F9645C" w:rsidRDefault="00F9645C" w:rsidP="00CD61A2">
          <w:pPr>
            <w:tabs>
              <w:tab w:val="center" w:pos="1451"/>
            </w:tabs>
            <w:rPr>
              <w:rFonts w:cs="Arial"/>
              <w:sz w:val="18"/>
              <w:szCs w:val="18"/>
            </w:rPr>
          </w:pPr>
          <w:proofErr w:type="spellStart"/>
          <w:r w:rsidRPr="00494C92">
            <w:rPr>
              <w:rFonts w:cs="Arial"/>
              <w:sz w:val="18"/>
              <w:szCs w:val="18"/>
            </w:rPr>
            <w:t>CrRLJ</w:t>
          </w:r>
          <w:proofErr w:type="spellEnd"/>
          <w:r w:rsidRPr="00494C92">
            <w:rPr>
              <w:rFonts w:cs="Arial"/>
              <w:sz w:val="18"/>
              <w:szCs w:val="18"/>
            </w:rPr>
            <w:t xml:space="preserve"> 4.2(g)</w:t>
          </w:r>
        </w:p>
        <w:p w14:paraId="26871FFD" w14:textId="77777777" w:rsidR="00B36FC9" w:rsidRDefault="00B36FC9" w:rsidP="00B36FC9">
          <w:pPr>
            <w:pStyle w:val="Footer"/>
            <w:rPr>
              <w:rFonts w:cs="Arial"/>
              <w:sz w:val="18"/>
              <w:szCs w:val="18"/>
              <w:lang w:eastAsia="en-US"/>
            </w:rPr>
          </w:pPr>
          <w:r>
            <w:rPr>
              <w:rFonts w:cs="Arial"/>
              <w:sz w:val="18"/>
              <w:szCs w:val="18"/>
            </w:rPr>
            <w:t>For crimes on or after 01/01/2022</w:t>
          </w:r>
        </w:p>
        <w:p w14:paraId="07B513DD" w14:textId="5D73DB31" w:rsidR="00F9645C" w:rsidRPr="00585BE7" w:rsidRDefault="00F9645C" w:rsidP="00B36FC9">
          <w:pPr>
            <w:tabs>
              <w:tab w:val="center" w:pos="4680"/>
            </w:tabs>
          </w:pPr>
          <w:r w:rsidRPr="00494C92">
            <w:rPr>
              <w:rFonts w:cs="Arial"/>
              <w:sz w:val="18"/>
              <w:szCs w:val="18"/>
            </w:rPr>
            <w:t>(</w:t>
          </w:r>
          <w:r w:rsidR="00B36FC9">
            <w:rPr>
              <w:rFonts w:cs="Arial"/>
              <w:sz w:val="18"/>
              <w:szCs w:val="18"/>
            </w:rPr>
            <w:t>12</w:t>
          </w:r>
          <w:r w:rsidRPr="00494C92">
            <w:rPr>
              <w:rFonts w:cs="Arial"/>
              <w:sz w:val="18"/>
              <w:szCs w:val="18"/>
            </w:rPr>
            <w:t>/202</w:t>
          </w:r>
          <w:r w:rsidR="00B36FC9">
            <w:rPr>
              <w:rFonts w:cs="Arial"/>
              <w:sz w:val="18"/>
              <w:szCs w:val="18"/>
            </w:rPr>
            <w:t>1</w:t>
          </w:r>
          <w:r w:rsidRPr="00494C92">
            <w:rPr>
              <w:rFonts w:cs="Arial"/>
              <w:sz w:val="18"/>
              <w:szCs w:val="18"/>
            </w:rPr>
            <w:t xml:space="preserve">) </w:t>
          </w:r>
          <w:r w:rsidRPr="00494C92">
            <w:rPr>
              <w:rFonts w:cs="Arial"/>
              <w:sz w:val="18"/>
              <w:szCs w:val="18"/>
            </w:rPr>
            <w:br/>
          </w:r>
          <w:proofErr w:type="spellStart"/>
          <w:r w:rsidRPr="00494C92">
            <w:rPr>
              <w:rFonts w:cs="Arial"/>
              <w:b/>
              <w:sz w:val="18"/>
              <w:szCs w:val="18"/>
            </w:rPr>
            <w:t>CrRLJ</w:t>
          </w:r>
          <w:proofErr w:type="spellEnd"/>
          <w:r w:rsidRPr="00494C92">
            <w:rPr>
              <w:rFonts w:cs="Arial"/>
              <w:b/>
              <w:sz w:val="18"/>
              <w:szCs w:val="18"/>
            </w:rPr>
            <w:t xml:space="preserve"> 4.2(g) DUI Attachment 1</w:t>
          </w:r>
        </w:p>
      </w:tc>
      <w:tc>
        <w:tcPr>
          <w:tcW w:w="3192" w:type="dxa"/>
          <w:tcBorders>
            <w:top w:val="single" w:sz="4" w:space="0" w:color="auto"/>
            <w:left w:val="nil"/>
            <w:bottom w:val="nil"/>
            <w:right w:val="nil"/>
          </w:tcBorders>
          <w:hideMark/>
        </w:tcPr>
        <w:p w14:paraId="48C7ACB2" w14:textId="395F451A" w:rsidR="00F9645C" w:rsidRPr="00494C92" w:rsidRDefault="00F9645C" w:rsidP="00CD61A2">
          <w:pPr>
            <w:pStyle w:val="Footer"/>
            <w:jc w:val="center"/>
            <w:rPr>
              <w:rFonts w:cs="Arial"/>
              <w:sz w:val="18"/>
              <w:szCs w:val="18"/>
            </w:rPr>
          </w:pPr>
          <w:r>
            <w:rPr>
              <w:rFonts w:cs="Arial"/>
              <w:sz w:val="18"/>
              <w:szCs w:val="18"/>
              <w:lang w:val="en-US"/>
            </w:rPr>
            <w:t xml:space="preserve">Court </w:t>
          </w:r>
          <w:r w:rsidRPr="00494C92">
            <w:rPr>
              <w:rFonts w:cs="Arial"/>
              <w:sz w:val="18"/>
              <w:szCs w:val="18"/>
              <w:lang w:val="en-US"/>
            </w:rPr>
            <w:t>DUI Sentencing Grid</w:t>
          </w:r>
          <w:r w:rsidR="001F4357">
            <w:rPr>
              <w:rFonts w:cs="Arial"/>
              <w:sz w:val="18"/>
              <w:szCs w:val="18"/>
              <w:lang w:val="en-US"/>
            </w:rPr>
            <w:br/>
          </w:r>
          <w:r w:rsidRPr="00494C92">
            <w:rPr>
              <w:rFonts w:cs="Arial"/>
              <w:sz w:val="18"/>
              <w:szCs w:val="18"/>
            </w:rPr>
            <w:br/>
          </w:r>
          <w:r w:rsidRPr="00494C92">
            <w:rPr>
              <w:rStyle w:val="PageNumber"/>
              <w:rFonts w:cs="Arial"/>
              <w:sz w:val="18"/>
              <w:szCs w:val="18"/>
            </w:rPr>
            <w:t xml:space="preserve">p. </w:t>
          </w:r>
          <w:r w:rsidRPr="0023056F">
            <w:rPr>
              <w:rStyle w:val="PageNumber"/>
              <w:rFonts w:cs="Arial"/>
              <w:b/>
              <w:sz w:val="18"/>
              <w:szCs w:val="18"/>
            </w:rPr>
            <w:fldChar w:fldCharType="begin"/>
          </w:r>
          <w:r w:rsidRPr="00494C92">
            <w:rPr>
              <w:rStyle w:val="PageNumber"/>
              <w:rFonts w:cs="Arial"/>
              <w:b/>
              <w:sz w:val="18"/>
              <w:szCs w:val="18"/>
            </w:rPr>
            <w:instrText xml:space="preserve"> PAGE </w:instrText>
          </w:r>
          <w:r w:rsidRPr="0023056F">
            <w:rPr>
              <w:rStyle w:val="PageNumber"/>
              <w:rFonts w:cs="Arial"/>
              <w:b/>
              <w:sz w:val="18"/>
              <w:szCs w:val="18"/>
            </w:rPr>
            <w:fldChar w:fldCharType="separate"/>
          </w:r>
          <w:r w:rsidR="003D0C51">
            <w:rPr>
              <w:rStyle w:val="PageNumber"/>
              <w:rFonts w:cs="Arial"/>
              <w:b/>
              <w:noProof/>
              <w:sz w:val="18"/>
              <w:szCs w:val="18"/>
            </w:rPr>
            <w:t>8</w:t>
          </w:r>
          <w:r w:rsidRPr="0023056F">
            <w:rPr>
              <w:rStyle w:val="PageNumber"/>
              <w:rFonts w:cs="Arial"/>
              <w:b/>
              <w:sz w:val="18"/>
              <w:szCs w:val="18"/>
            </w:rPr>
            <w:fldChar w:fldCharType="end"/>
          </w:r>
          <w:r w:rsidRPr="00494C92">
            <w:rPr>
              <w:rStyle w:val="PageNumber"/>
              <w:rFonts w:cs="Arial"/>
              <w:sz w:val="18"/>
              <w:szCs w:val="18"/>
            </w:rPr>
            <w:t xml:space="preserve"> of </w:t>
          </w:r>
          <w:r w:rsidRPr="0023056F">
            <w:rPr>
              <w:rStyle w:val="PageNumber"/>
              <w:rFonts w:cs="Arial"/>
              <w:b/>
              <w:sz w:val="18"/>
              <w:szCs w:val="18"/>
            </w:rPr>
            <w:fldChar w:fldCharType="begin"/>
          </w:r>
          <w:r w:rsidRPr="00494C92">
            <w:rPr>
              <w:rStyle w:val="PageNumber"/>
              <w:rFonts w:cs="Arial"/>
              <w:b/>
              <w:sz w:val="18"/>
              <w:szCs w:val="18"/>
            </w:rPr>
            <w:instrText xml:space="preserve"> SECTIONPAGES  </w:instrText>
          </w:r>
          <w:r w:rsidRPr="0023056F">
            <w:rPr>
              <w:rStyle w:val="PageNumber"/>
              <w:rFonts w:cs="Arial"/>
              <w:b/>
              <w:sz w:val="18"/>
              <w:szCs w:val="18"/>
            </w:rPr>
            <w:fldChar w:fldCharType="separate"/>
          </w:r>
          <w:r w:rsidR="00B15C4F">
            <w:rPr>
              <w:rStyle w:val="PageNumber"/>
              <w:rFonts w:cs="Arial"/>
              <w:b/>
              <w:noProof/>
              <w:sz w:val="18"/>
              <w:szCs w:val="18"/>
            </w:rPr>
            <w:t>8</w:t>
          </w:r>
          <w:r w:rsidRPr="0023056F">
            <w:rPr>
              <w:rStyle w:val="PageNumber"/>
              <w:rFonts w:cs="Arial"/>
              <w:b/>
              <w:sz w:val="18"/>
              <w:szCs w:val="18"/>
            </w:rPr>
            <w:fldChar w:fldCharType="end"/>
          </w:r>
        </w:p>
      </w:tc>
      <w:tc>
        <w:tcPr>
          <w:tcW w:w="3192" w:type="dxa"/>
          <w:tcBorders>
            <w:top w:val="single" w:sz="4" w:space="0" w:color="auto"/>
            <w:left w:val="nil"/>
            <w:bottom w:val="nil"/>
            <w:right w:val="nil"/>
          </w:tcBorders>
        </w:tcPr>
        <w:p w14:paraId="2F391756" w14:textId="77777777" w:rsidR="00F9645C" w:rsidRDefault="00F9645C" w:rsidP="00CD61A2">
          <w:pPr>
            <w:pStyle w:val="Footer"/>
            <w:rPr>
              <w:rFonts w:cs="Arial"/>
              <w:sz w:val="18"/>
              <w:szCs w:val="18"/>
            </w:rPr>
          </w:pPr>
        </w:p>
      </w:tc>
    </w:tr>
  </w:tbl>
  <w:p w14:paraId="7D71287C" w14:textId="03882D32" w:rsidR="00F9645C" w:rsidRDefault="00F9645C">
    <w:pPr>
      <w:pStyle w:val="Footer"/>
      <w:tabs>
        <w:tab w:val="right" w:pos="13590"/>
      </w:tabs>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29"/>
      <w:gridCol w:w="3102"/>
    </w:tblGrid>
    <w:tr w:rsidR="00F9645C" w14:paraId="5C685F56" w14:textId="77777777" w:rsidTr="007D55F7">
      <w:tc>
        <w:tcPr>
          <w:tcW w:w="3192" w:type="dxa"/>
          <w:tcBorders>
            <w:top w:val="single" w:sz="4" w:space="0" w:color="auto"/>
            <w:left w:val="nil"/>
            <w:bottom w:val="nil"/>
            <w:right w:val="nil"/>
          </w:tcBorders>
          <w:hideMark/>
        </w:tcPr>
        <w:p w14:paraId="637A75F5" w14:textId="76BA4B80" w:rsidR="00F9645C" w:rsidRPr="00B36FC9" w:rsidRDefault="00F9645C" w:rsidP="0023056F">
          <w:pPr>
            <w:tabs>
              <w:tab w:val="center" w:pos="1451"/>
            </w:tabs>
            <w:rPr>
              <w:sz w:val="16"/>
              <w:szCs w:val="16"/>
            </w:rPr>
          </w:pPr>
          <w:proofErr w:type="spellStart"/>
          <w:r w:rsidRPr="00B36FC9">
            <w:rPr>
              <w:sz w:val="16"/>
              <w:szCs w:val="16"/>
            </w:rPr>
            <w:t>CrRLJ</w:t>
          </w:r>
          <w:proofErr w:type="spellEnd"/>
          <w:r w:rsidRPr="00B36FC9">
            <w:rPr>
              <w:sz w:val="16"/>
              <w:szCs w:val="16"/>
            </w:rPr>
            <w:t xml:space="preserve"> 4.2(g)</w:t>
          </w:r>
        </w:p>
        <w:p w14:paraId="455AABA0" w14:textId="77777777" w:rsidR="00B36FC9" w:rsidRPr="00B36FC9" w:rsidRDefault="00B36FC9" w:rsidP="00B36FC9">
          <w:pPr>
            <w:pStyle w:val="Footer"/>
            <w:rPr>
              <w:rFonts w:cs="Arial"/>
              <w:sz w:val="16"/>
              <w:szCs w:val="16"/>
              <w:lang w:eastAsia="en-US"/>
            </w:rPr>
          </w:pPr>
          <w:r w:rsidRPr="00B36FC9">
            <w:rPr>
              <w:rFonts w:cs="Arial"/>
              <w:sz w:val="16"/>
              <w:szCs w:val="16"/>
            </w:rPr>
            <w:t>For crimes on or after 01/01/2022</w:t>
          </w:r>
        </w:p>
        <w:p w14:paraId="6C0C23F9" w14:textId="4828100A" w:rsidR="00F9645C" w:rsidRPr="0007460C" w:rsidRDefault="00B36FC9" w:rsidP="00B36FC9">
          <w:pPr>
            <w:tabs>
              <w:tab w:val="center" w:pos="4680"/>
            </w:tabs>
            <w:rPr>
              <w:sz w:val="18"/>
              <w:szCs w:val="18"/>
            </w:rPr>
          </w:pPr>
          <w:r w:rsidRPr="00B36FC9">
            <w:rPr>
              <w:rFonts w:cs="Arial"/>
              <w:sz w:val="16"/>
              <w:szCs w:val="16"/>
            </w:rPr>
            <w:t>(</w:t>
          </w:r>
          <w:r w:rsidR="00F9645C" w:rsidRPr="00B36FC9">
            <w:rPr>
              <w:rFonts w:cs="Arial"/>
              <w:sz w:val="16"/>
              <w:szCs w:val="16"/>
            </w:rPr>
            <w:t>1</w:t>
          </w:r>
          <w:r w:rsidRPr="00B36FC9">
            <w:rPr>
              <w:rFonts w:cs="Arial"/>
              <w:sz w:val="16"/>
              <w:szCs w:val="16"/>
            </w:rPr>
            <w:t>2</w:t>
          </w:r>
          <w:r w:rsidR="00F9645C" w:rsidRPr="00B36FC9">
            <w:rPr>
              <w:rFonts w:cs="Arial"/>
              <w:sz w:val="16"/>
              <w:szCs w:val="16"/>
            </w:rPr>
            <w:t>/202</w:t>
          </w:r>
          <w:r w:rsidRPr="00B36FC9">
            <w:rPr>
              <w:rFonts w:cs="Arial"/>
              <w:sz w:val="16"/>
              <w:szCs w:val="16"/>
            </w:rPr>
            <w:t>1)</w:t>
          </w:r>
          <w:r w:rsidR="00F9645C" w:rsidRPr="00B36FC9">
            <w:rPr>
              <w:rFonts w:cs="Arial"/>
              <w:sz w:val="16"/>
              <w:szCs w:val="16"/>
            </w:rPr>
            <w:br/>
          </w:r>
          <w:proofErr w:type="spellStart"/>
          <w:r w:rsidR="00F9645C" w:rsidRPr="00B36FC9">
            <w:rPr>
              <w:rFonts w:cs="Arial"/>
              <w:b/>
              <w:sz w:val="16"/>
              <w:szCs w:val="16"/>
            </w:rPr>
            <w:t>CrRLJ</w:t>
          </w:r>
          <w:proofErr w:type="spellEnd"/>
          <w:r w:rsidR="00F9645C" w:rsidRPr="00B36FC9">
            <w:rPr>
              <w:rFonts w:cs="Arial"/>
              <w:b/>
              <w:sz w:val="16"/>
              <w:szCs w:val="16"/>
            </w:rPr>
            <w:t xml:space="preserve"> 4.2(g) DUI Attachment 1</w:t>
          </w:r>
        </w:p>
      </w:tc>
      <w:tc>
        <w:tcPr>
          <w:tcW w:w="3192" w:type="dxa"/>
          <w:tcBorders>
            <w:top w:val="single" w:sz="4" w:space="0" w:color="auto"/>
            <w:left w:val="nil"/>
            <w:bottom w:val="nil"/>
            <w:right w:val="nil"/>
          </w:tcBorders>
          <w:hideMark/>
        </w:tcPr>
        <w:p w14:paraId="5B332102" w14:textId="44B943D9" w:rsidR="00F9645C" w:rsidRPr="0023056F" w:rsidRDefault="00F9645C" w:rsidP="0082175B">
          <w:pPr>
            <w:pStyle w:val="Footer"/>
            <w:jc w:val="center"/>
            <w:rPr>
              <w:rFonts w:cs="Arial"/>
              <w:sz w:val="18"/>
              <w:szCs w:val="18"/>
            </w:rPr>
          </w:pPr>
          <w:r>
            <w:rPr>
              <w:rFonts w:cs="Arial"/>
              <w:sz w:val="18"/>
              <w:szCs w:val="18"/>
              <w:lang w:val="en-US"/>
            </w:rPr>
            <w:t>Court DUI Sentencing Grid</w:t>
          </w:r>
          <w:r w:rsidRPr="0023056F">
            <w:rPr>
              <w:rFonts w:cs="Arial"/>
              <w:sz w:val="18"/>
              <w:szCs w:val="18"/>
            </w:rPr>
            <w:br/>
          </w:r>
          <w:r w:rsidRPr="0023056F">
            <w:rPr>
              <w:rStyle w:val="PageNumber"/>
              <w:rFonts w:cs="Arial"/>
              <w:sz w:val="18"/>
              <w:szCs w:val="18"/>
            </w:rPr>
            <w:t xml:space="preserve">p. </w:t>
          </w:r>
          <w:r w:rsidRPr="0007460C">
            <w:rPr>
              <w:rStyle w:val="PageNumber"/>
              <w:rFonts w:cs="Arial"/>
              <w:b/>
              <w:sz w:val="18"/>
              <w:szCs w:val="18"/>
            </w:rPr>
            <w:fldChar w:fldCharType="begin"/>
          </w:r>
          <w:r w:rsidRPr="0023056F">
            <w:rPr>
              <w:rStyle w:val="PageNumber"/>
              <w:rFonts w:cs="Arial"/>
              <w:b/>
              <w:sz w:val="18"/>
              <w:szCs w:val="18"/>
            </w:rPr>
            <w:instrText xml:space="preserve"> PAGE </w:instrText>
          </w:r>
          <w:r w:rsidRPr="0007460C">
            <w:rPr>
              <w:rStyle w:val="PageNumber"/>
              <w:rFonts w:cs="Arial"/>
              <w:b/>
              <w:sz w:val="18"/>
              <w:szCs w:val="18"/>
            </w:rPr>
            <w:fldChar w:fldCharType="separate"/>
          </w:r>
          <w:r w:rsidR="003D0C51">
            <w:rPr>
              <w:rStyle w:val="PageNumber"/>
              <w:rFonts w:cs="Arial"/>
              <w:b/>
              <w:noProof/>
              <w:sz w:val="18"/>
              <w:szCs w:val="18"/>
            </w:rPr>
            <w:t>1</w:t>
          </w:r>
          <w:r w:rsidRPr="0007460C">
            <w:rPr>
              <w:rStyle w:val="PageNumber"/>
              <w:rFonts w:cs="Arial"/>
              <w:b/>
              <w:sz w:val="18"/>
              <w:szCs w:val="18"/>
            </w:rPr>
            <w:fldChar w:fldCharType="end"/>
          </w:r>
          <w:r w:rsidRPr="0023056F">
            <w:rPr>
              <w:rStyle w:val="PageNumber"/>
              <w:rFonts w:cs="Arial"/>
              <w:sz w:val="18"/>
              <w:szCs w:val="18"/>
            </w:rPr>
            <w:t xml:space="preserve"> of </w:t>
          </w:r>
          <w:r w:rsidRPr="0007460C">
            <w:rPr>
              <w:rStyle w:val="PageNumber"/>
              <w:rFonts w:cs="Arial"/>
              <w:b/>
              <w:sz w:val="18"/>
              <w:szCs w:val="18"/>
            </w:rPr>
            <w:fldChar w:fldCharType="begin"/>
          </w:r>
          <w:r w:rsidRPr="0023056F">
            <w:rPr>
              <w:rStyle w:val="PageNumber"/>
              <w:rFonts w:cs="Arial"/>
              <w:b/>
              <w:sz w:val="18"/>
              <w:szCs w:val="18"/>
            </w:rPr>
            <w:instrText xml:space="preserve"> SECTIONPAGES  </w:instrText>
          </w:r>
          <w:r w:rsidRPr="0007460C">
            <w:rPr>
              <w:rStyle w:val="PageNumber"/>
              <w:rFonts w:cs="Arial"/>
              <w:b/>
              <w:sz w:val="18"/>
              <w:szCs w:val="18"/>
            </w:rPr>
            <w:fldChar w:fldCharType="separate"/>
          </w:r>
          <w:r w:rsidR="00B15C4F">
            <w:rPr>
              <w:rStyle w:val="PageNumber"/>
              <w:rFonts w:cs="Arial"/>
              <w:b/>
              <w:noProof/>
              <w:sz w:val="18"/>
              <w:szCs w:val="18"/>
            </w:rPr>
            <w:t>8</w:t>
          </w:r>
          <w:r w:rsidRPr="0007460C">
            <w:rPr>
              <w:rStyle w:val="PageNumber"/>
              <w:rFonts w:cs="Arial"/>
              <w:b/>
              <w:sz w:val="18"/>
              <w:szCs w:val="18"/>
            </w:rPr>
            <w:fldChar w:fldCharType="end"/>
          </w:r>
        </w:p>
      </w:tc>
      <w:tc>
        <w:tcPr>
          <w:tcW w:w="3192" w:type="dxa"/>
          <w:tcBorders>
            <w:top w:val="single" w:sz="4" w:space="0" w:color="auto"/>
            <w:left w:val="nil"/>
            <w:bottom w:val="nil"/>
            <w:right w:val="nil"/>
          </w:tcBorders>
        </w:tcPr>
        <w:p w14:paraId="538625E3" w14:textId="77777777" w:rsidR="00F9645C" w:rsidRDefault="00F9645C" w:rsidP="0023056F">
          <w:pPr>
            <w:pStyle w:val="Footer"/>
            <w:rPr>
              <w:rFonts w:cs="Arial"/>
              <w:sz w:val="18"/>
              <w:szCs w:val="18"/>
            </w:rPr>
          </w:pPr>
        </w:p>
      </w:tc>
    </w:tr>
  </w:tbl>
  <w:p w14:paraId="2B1E5955" w14:textId="77777777" w:rsidR="00F9645C" w:rsidRPr="00EC0BC9" w:rsidRDefault="00F9645C" w:rsidP="0023056F">
    <w:pPr>
      <w:pStyle w:val="Footer"/>
      <w:rPr>
        <w:sz w:val="20"/>
        <w:szCs w:val="20"/>
      </w:rPr>
    </w:pPr>
  </w:p>
  <w:p w14:paraId="1F4F7572" w14:textId="4E98263F" w:rsidR="00F9645C" w:rsidRDefault="00F9645C">
    <w:pPr>
      <w:pStyle w:val="Footer"/>
      <w:tabs>
        <w:tab w:val="right" w:pos="135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9FDBB" w14:textId="77777777" w:rsidR="00B518EC" w:rsidRDefault="00B518EC">
      <w:r>
        <w:separator/>
      </w:r>
    </w:p>
  </w:footnote>
  <w:footnote w:type="continuationSeparator" w:id="0">
    <w:p w14:paraId="62D23424" w14:textId="77777777" w:rsidR="00B518EC" w:rsidRDefault="00B5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2926" w14:textId="77777777" w:rsidR="00B36FC9" w:rsidRDefault="00B36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C24C" w14:textId="77777777" w:rsidR="00F9645C" w:rsidRDefault="00F9645C">
    <w:pPr>
      <w:pStyle w:val="Header"/>
      <w:tabs>
        <w:tab w:val="clear" w:pos="4680"/>
      </w:tabs>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AA80" w14:textId="081AE0A2" w:rsidR="00F9645C" w:rsidRDefault="00F9645C">
    <w:pPr>
      <w:pStyle w:val="Header"/>
      <w:tabs>
        <w:tab w:val="clear" w:pos="4680"/>
      </w:tabs>
      <w:rPr>
        <w:sz w:val="22"/>
      </w:rPr>
    </w:pPr>
    <w:r>
      <w:rPr>
        <w:b/>
        <w:sz w:val="22"/>
      </w:rPr>
      <w:t>Case Name</w:t>
    </w:r>
    <w:r>
      <w:rPr>
        <w:sz w:val="22"/>
      </w:rPr>
      <w:t>:</w:t>
    </w:r>
    <w:r>
      <w:rPr>
        <w:b/>
        <w:sz w:val="22"/>
      </w:rPr>
      <w:t xml:space="preserve"> </w:t>
    </w:r>
    <w:r w:rsidRPr="00707198">
      <w:rPr>
        <w:sz w:val="22"/>
      </w:rPr>
      <w:t>____________________________</w:t>
    </w:r>
    <w:r w:rsidRPr="00707198">
      <w:rPr>
        <w:sz w:val="22"/>
        <w:lang w:val="en-US"/>
      </w:rPr>
      <w:t>_______</w:t>
    </w:r>
    <w:r>
      <w:rPr>
        <w:b/>
        <w:sz w:val="22"/>
      </w:rPr>
      <w:t xml:space="preserve"> Cause No</w:t>
    </w:r>
    <w:r>
      <w:rPr>
        <w:sz w:val="22"/>
      </w:rPr>
      <w:t>.:</w:t>
    </w:r>
    <w:r>
      <w:rPr>
        <w:b/>
        <w:sz w:val="22"/>
      </w:rPr>
      <w:t xml:space="preserve"> </w:t>
    </w:r>
    <w:r w:rsidRPr="00707198">
      <w:rPr>
        <w:sz w:val="22"/>
      </w:rPr>
      <w:t>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1D60E6"/>
    <w:multiLevelType w:val="hybridMultilevel"/>
    <w:tmpl w:val="4E6287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298321A"/>
    <w:multiLevelType w:val="hybridMultilevel"/>
    <w:tmpl w:val="91A28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533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564E30"/>
    <w:multiLevelType w:val="hybridMultilevel"/>
    <w:tmpl w:val="03D41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11EBA"/>
    <w:multiLevelType w:val="hybridMultilevel"/>
    <w:tmpl w:val="E1449B5A"/>
    <w:lvl w:ilvl="0" w:tplc="89C02A52">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009A0"/>
    <w:multiLevelType w:val="hybridMultilevel"/>
    <w:tmpl w:val="E84EA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E7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0371D2"/>
    <w:multiLevelType w:val="singleLevel"/>
    <w:tmpl w:val="A0E85B28"/>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A2D588B"/>
    <w:multiLevelType w:val="hybridMultilevel"/>
    <w:tmpl w:val="054A43C6"/>
    <w:lvl w:ilvl="0" w:tplc="04090001">
      <w:start w:val="1"/>
      <w:numFmt w:val="bullet"/>
      <w:lvlText w:val=""/>
      <w:lvlJc w:val="left"/>
      <w:pPr>
        <w:ind w:left="8460" w:hanging="360"/>
      </w:pPr>
      <w:rPr>
        <w:rFonts w:ascii="Symbol" w:hAnsi="Symbol" w:hint="default"/>
      </w:rPr>
    </w:lvl>
    <w:lvl w:ilvl="1" w:tplc="04090003" w:tentative="1">
      <w:start w:val="1"/>
      <w:numFmt w:val="bullet"/>
      <w:lvlText w:val="o"/>
      <w:lvlJc w:val="left"/>
      <w:pPr>
        <w:ind w:left="9180" w:hanging="360"/>
      </w:pPr>
      <w:rPr>
        <w:rFonts w:ascii="Courier New" w:hAnsi="Courier New" w:cs="Courier New" w:hint="default"/>
      </w:rPr>
    </w:lvl>
    <w:lvl w:ilvl="2" w:tplc="04090005" w:tentative="1">
      <w:start w:val="1"/>
      <w:numFmt w:val="bullet"/>
      <w:lvlText w:val=""/>
      <w:lvlJc w:val="left"/>
      <w:pPr>
        <w:ind w:left="9900" w:hanging="360"/>
      </w:pPr>
      <w:rPr>
        <w:rFonts w:ascii="Wingdings" w:hAnsi="Wingdings" w:hint="default"/>
      </w:rPr>
    </w:lvl>
    <w:lvl w:ilvl="3" w:tplc="04090001" w:tentative="1">
      <w:start w:val="1"/>
      <w:numFmt w:val="bullet"/>
      <w:lvlText w:val=""/>
      <w:lvlJc w:val="left"/>
      <w:pPr>
        <w:ind w:left="10620" w:hanging="360"/>
      </w:pPr>
      <w:rPr>
        <w:rFonts w:ascii="Symbol" w:hAnsi="Symbol" w:hint="default"/>
      </w:rPr>
    </w:lvl>
    <w:lvl w:ilvl="4" w:tplc="04090003" w:tentative="1">
      <w:start w:val="1"/>
      <w:numFmt w:val="bullet"/>
      <w:lvlText w:val="o"/>
      <w:lvlJc w:val="left"/>
      <w:pPr>
        <w:ind w:left="11340" w:hanging="360"/>
      </w:pPr>
      <w:rPr>
        <w:rFonts w:ascii="Courier New" w:hAnsi="Courier New" w:cs="Courier New" w:hint="default"/>
      </w:rPr>
    </w:lvl>
    <w:lvl w:ilvl="5" w:tplc="04090005" w:tentative="1">
      <w:start w:val="1"/>
      <w:numFmt w:val="bullet"/>
      <w:lvlText w:val=""/>
      <w:lvlJc w:val="left"/>
      <w:pPr>
        <w:ind w:left="12060" w:hanging="360"/>
      </w:pPr>
      <w:rPr>
        <w:rFonts w:ascii="Wingdings" w:hAnsi="Wingdings" w:hint="default"/>
      </w:rPr>
    </w:lvl>
    <w:lvl w:ilvl="6" w:tplc="04090001" w:tentative="1">
      <w:start w:val="1"/>
      <w:numFmt w:val="bullet"/>
      <w:lvlText w:val=""/>
      <w:lvlJc w:val="left"/>
      <w:pPr>
        <w:ind w:left="12780" w:hanging="360"/>
      </w:pPr>
      <w:rPr>
        <w:rFonts w:ascii="Symbol" w:hAnsi="Symbol" w:hint="default"/>
      </w:rPr>
    </w:lvl>
    <w:lvl w:ilvl="7" w:tplc="04090003" w:tentative="1">
      <w:start w:val="1"/>
      <w:numFmt w:val="bullet"/>
      <w:lvlText w:val="o"/>
      <w:lvlJc w:val="left"/>
      <w:pPr>
        <w:ind w:left="13500" w:hanging="360"/>
      </w:pPr>
      <w:rPr>
        <w:rFonts w:ascii="Courier New" w:hAnsi="Courier New" w:cs="Courier New" w:hint="default"/>
      </w:rPr>
    </w:lvl>
    <w:lvl w:ilvl="8" w:tplc="04090005" w:tentative="1">
      <w:start w:val="1"/>
      <w:numFmt w:val="bullet"/>
      <w:lvlText w:val=""/>
      <w:lvlJc w:val="left"/>
      <w:pPr>
        <w:ind w:left="14220" w:hanging="360"/>
      </w:pPr>
      <w:rPr>
        <w:rFonts w:ascii="Wingdings" w:hAnsi="Wingdings" w:hint="default"/>
      </w:rPr>
    </w:lvl>
  </w:abstractNum>
  <w:abstractNum w:abstractNumId="10" w15:restartNumberingAfterBreak="0">
    <w:nsid w:val="50C5497D"/>
    <w:multiLevelType w:val="hybridMultilevel"/>
    <w:tmpl w:val="2158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9752F"/>
    <w:multiLevelType w:val="hybridMultilevel"/>
    <w:tmpl w:val="A078CB30"/>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2" w15:restartNumberingAfterBreak="0">
    <w:nsid w:val="639224CD"/>
    <w:multiLevelType w:val="hybridMultilevel"/>
    <w:tmpl w:val="E58E0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0375CB"/>
    <w:multiLevelType w:val="singleLevel"/>
    <w:tmpl w:val="47501ABE"/>
    <w:lvl w:ilvl="0">
      <w:start w:val="1"/>
      <w:numFmt w:val="bullet"/>
      <w:lvlText w:val=""/>
      <w:lvlJc w:val="left"/>
      <w:pPr>
        <w:tabs>
          <w:tab w:val="num" w:pos="7740"/>
        </w:tabs>
        <w:ind w:left="7740" w:hanging="360"/>
      </w:pPr>
      <w:rPr>
        <w:rFonts w:ascii="Wingdings" w:hAnsi="Wingdings" w:hint="default"/>
        <w:sz w:val="20"/>
        <w:shd w:val="pct15" w:color="auto" w:fill="FFFFFF"/>
      </w:rPr>
    </w:lvl>
  </w:abstractNum>
  <w:abstractNum w:abstractNumId="14" w15:restartNumberingAfterBreak="0">
    <w:nsid w:val="6AB44D75"/>
    <w:multiLevelType w:val="hybridMultilevel"/>
    <w:tmpl w:val="C8DC33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6E4520F0"/>
    <w:multiLevelType w:val="hybridMultilevel"/>
    <w:tmpl w:val="67A8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13370"/>
    <w:multiLevelType w:val="hybridMultilevel"/>
    <w:tmpl w:val="7D3E19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2FAA"/>
    <w:multiLevelType w:val="hybridMultilevel"/>
    <w:tmpl w:val="FDB80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6"/>
  </w:num>
  <w:num w:numId="5">
    <w:abstractNumId w:val="3"/>
  </w:num>
  <w:num w:numId="6">
    <w:abstractNumId w:val="7"/>
  </w:num>
  <w:num w:numId="7">
    <w:abstractNumId w:val="0"/>
  </w:num>
  <w:num w:numId="8">
    <w:abstractNumId w:val="17"/>
  </w:num>
  <w:num w:numId="9">
    <w:abstractNumId w:val="2"/>
  </w:num>
  <w:num w:numId="10">
    <w:abstractNumId w:val="10"/>
  </w:num>
  <w:num w:numId="11">
    <w:abstractNumId w:val="1"/>
  </w:num>
  <w:num w:numId="12">
    <w:abstractNumId w:val="15"/>
  </w:num>
  <w:num w:numId="13">
    <w:abstractNumId w:val="11"/>
  </w:num>
  <w:num w:numId="14">
    <w:abstractNumId w:val="9"/>
  </w:num>
  <w:num w:numId="15">
    <w:abstractNumId w:val="14"/>
  </w:num>
  <w:num w:numId="16">
    <w:abstractNumId w:val="4"/>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DC"/>
    <w:rsid w:val="0001067E"/>
    <w:rsid w:val="00014137"/>
    <w:rsid w:val="0002579B"/>
    <w:rsid w:val="000354C6"/>
    <w:rsid w:val="000413C9"/>
    <w:rsid w:val="00041C56"/>
    <w:rsid w:val="000478F1"/>
    <w:rsid w:val="00052C71"/>
    <w:rsid w:val="0007460C"/>
    <w:rsid w:val="00085D27"/>
    <w:rsid w:val="000A1283"/>
    <w:rsid w:val="000B425E"/>
    <w:rsid w:val="000D164B"/>
    <w:rsid w:val="000E73AF"/>
    <w:rsid w:val="00131905"/>
    <w:rsid w:val="00135856"/>
    <w:rsid w:val="0015486E"/>
    <w:rsid w:val="00156D5D"/>
    <w:rsid w:val="0016015A"/>
    <w:rsid w:val="00164C9B"/>
    <w:rsid w:val="00165D1B"/>
    <w:rsid w:val="0019689C"/>
    <w:rsid w:val="001A0132"/>
    <w:rsid w:val="001A068B"/>
    <w:rsid w:val="001A5494"/>
    <w:rsid w:val="001B0DFD"/>
    <w:rsid w:val="001B26A8"/>
    <w:rsid w:val="001B7104"/>
    <w:rsid w:val="001C71E0"/>
    <w:rsid w:val="001D20DE"/>
    <w:rsid w:val="001F4357"/>
    <w:rsid w:val="002004E4"/>
    <w:rsid w:val="00202068"/>
    <w:rsid w:val="00212EBD"/>
    <w:rsid w:val="00221A12"/>
    <w:rsid w:val="00227748"/>
    <w:rsid w:val="0023056F"/>
    <w:rsid w:val="0024514F"/>
    <w:rsid w:val="0025532D"/>
    <w:rsid w:val="0026137D"/>
    <w:rsid w:val="00275CBF"/>
    <w:rsid w:val="002B5420"/>
    <w:rsid w:val="002C02DC"/>
    <w:rsid w:val="002D329D"/>
    <w:rsid w:val="002E0F0A"/>
    <w:rsid w:val="002E2D32"/>
    <w:rsid w:val="0030263A"/>
    <w:rsid w:val="00351D18"/>
    <w:rsid w:val="00362069"/>
    <w:rsid w:val="00362EAB"/>
    <w:rsid w:val="00370B40"/>
    <w:rsid w:val="00393856"/>
    <w:rsid w:val="003B3351"/>
    <w:rsid w:val="003D0C51"/>
    <w:rsid w:val="003D17F3"/>
    <w:rsid w:val="003F1570"/>
    <w:rsid w:val="003F1B1C"/>
    <w:rsid w:val="00406A0C"/>
    <w:rsid w:val="00411BA7"/>
    <w:rsid w:val="0041501B"/>
    <w:rsid w:val="00416907"/>
    <w:rsid w:val="00435129"/>
    <w:rsid w:val="00456553"/>
    <w:rsid w:val="00461EDC"/>
    <w:rsid w:val="004709B5"/>
    <w:rsid w:val="00473D53"/>
    <w:rsid w:val="00477E7B"/>
    <w:rsid w:val="00494AA3"/>
    <w:rsid w:val="00494C92"/>
    <w:rsid w:val="004A491A"/>
    <w:rsid w:val="004C32CD"/>
    <w:rsid w:val="004C5A32"/>
    <w:rsid w:val="004D1692"/>
    <w:rsid w:val="004F0F2A"/>
    <w:rsid w:val="00501A16"/>
    <w:rsid w:val="00543FC4"/>
    <w:rsid w:val="005464AB"/>
    <w:rsid w:val="00546A4E"/>
    <w:rsid w:val="00547060"/>
    <w:rsid w:val="00551BE0"/>
    <w:rsid w:val="00554722"/>
    <w:rsid w:val="0056083C"/>
    <w:rsid w:val="00577B8A"/>
    <w:rsid w:val="00581C1C"/>
    <w:rsid w:val="005B4365"/>
    <w:rsid w:val="005C0BDB"/>
    <w:rsid w:val="005D3831"/>
    <w:rsid w:val="005E3CA2"/>
    <w:rsid w:val="005F1D2A"/>
    <w:rsid w:val="00605FF6"/>
    <w:rsid w:val="00611600"/>
    <w:rsid w:val="00620EB9"/>
    <w:rsid w:val="006438A7"/>
    <w:rsid w:val="00653B77"/>
    <w:rsid w:val="006603C8"/>
    <w:rsid w:val="00676950"/>
    <w:rsid w:val="0068049E"/>
    <w:rsid w:val="006A777B"/>
    <w:rsid w:val="006D2F36"/>
    <w:rsid w:val="006E1719"/>
    <w:rsid w:val="006E3E4E"/>
    <w:rsid w:val="006E71D0"/>
    <w:rsid w:val="007062DB"/>
    <w:rsid w:val="00707198"/>
    <w:rsid w:val="00727333"/>
    <w:rsid w:val="00730448"/>
    <w:rsid w:val="0073267F"/>
    <w:rsid w:val="00740938"/>
    <w:rsid w:val="007649A0"/>
    <w:rsid w:val="00766379"/>
    <w:rsid w:val="00770311"/>
    <w:rsid w:val="00780DFE"/>
    <w:rsid w:val="00782694"/>
    <w:rsid w:val="00795BAB"/>
    <w:rsid w:val="007A349C"/>
    <w:rsid w:val="007B317C"/>
    <w:rsid w:val="007D309D"/>
    <w:rsid w:val="007D55F7"/>
    <w:rsid w:val="007D773B"/>
    <w:rsid w:val="007E4335"/>
    <w:rsid w:val="007E7290"/>
    <w:rsid w:val="00804F27"/>
    <w:rsid w:val="008061B7"/>
    <w:rsid w:val="00810052"/>
    <w:rsid w:val="008202F7"/>
    <w:rsid w:val="00820F73"/>
    <w:rsid w:val="0082175B"/>
    <w:rsid w:val="0083082C"/>
    <w:rsid w:val="00835DF2"/>
    <w:rsid w:val="0083610D"/>
    <w:rsid w:val="0084688F"/>
    <w:rsid w:val="008618EF"/>
    <w:rsid w:val="00863E76"/>
    <w:rsid w:val="00882C41"/>
    <w:rsid w:val="00884802"/>
    <w:rsid w:val="00891A44"/>
    <w:rsid w:val="008972F4"/>
    <w:rsid w:val="008B447D"/>
    <w:rsid w:val="008C56D0"/>
    <w:rsid w:val="008E769D"/>
    <w:rsid w:val="008F2C5D"/>
    <w:rsid w:val="009010AC"/>
    <w:rsid w:val="0090573E"/>
    <w:rsid w:val="009078EB"/>
    <w:rsid w:val="00911543"/>
    <w:rsid w:val="0091243B"/>
    <w:rsid w:val="00925F12"/>
    <w:rsid w:val="00934EDD"/>
    <w:rsid w:val="00936F4F"/>
    <w:rsid w:val="009378E4"/>
    <w:rsid w:val="0095355B"/>
    <w:rsid w:val="009711EE"/>
    <w:rsid w:val="009758F4"/>
    <w:rsid w:val="00982288"/>
    <w:rsid w:val="009939FB"/>
    <w:rsid w:val="009A6BAE"/>
    <w:rsid w:val="009A7D64"/>
    <w:rsid w:val="009B14CD"/>
    <w:rsid w:val="009B1D94"/>
    <w:rsid w:val="00A01608"/>
    <w:rsid w:val="00A064C4"/>
    <w:rsid w:val="00A1291F"/>
    <w:rsid w:val="00A13F2C"/>
    <w:rsid w:val="00A2471B"/>
    <w:rsid w:val="00A43B4F"/>
    <w:rsid w:val="00A744CF"/>
    <w:rsid w:val="00A97ABD"/>
    <w:rsid w:val="00AB4133"/>
    <w:rsid w:val="00AB6F3A"/>
    <w:rsid w:val="00AC5F05"/>
    <w:rsid w:val="00AD00A8"/>
    <w:rsid w:val="00AD6FAC"/>
    <w:rsid w:val="00AE3EEF"/>
    <w:rsid w:val="00AE666B"/>
    <w:rsid w:val="00B05382"/>
    <w:rsid w:val="00B15C4F"/>
    <w:rsid w:val="00B33241"/>
    <w:rsid w:val="00B36FC9"/>
    <w:rsid w:val="00B47FD2"/>
    <w:rsid w:val="00B518EC"/>
    <w:rsid w:val="00B75ABC"/>
    <w:rsid w:val="00B811C6"/>
    <w:rsid w:val="00BA024D"/>
    <w:rsid w:val="00BB5A7D"/>
    <w:rsid w:val="00BC5F00"/>
    <w:rsid w:val="00BD0A72"/>
    <w:rsid w:val="00BD1C14"/>
    <w:rsid w:val="00C012E5"/>
    <w:rsid w:val="00C0174A"/>
    <w:rsid w:val="00C124FB"/>
    <w:rsid w:val="00C13FAF"/>
    <w:rsid w:val="00C27165"/>
    <w:rsid w:val="00C416DA"/>
    <w:rsid w:val="00C44ACD"/>
    <w:rsid w:val="00C61F8D"/>
    <w:rsid w:val="00C704AE"/>
    <w:rsid w:val="00C96EB1"/>
    <w:rsid w:val="00CB4833"/>
    <w:rsid w:val="00CB6074"/>
    <w:rsid w:val="00CB7605"/>
    <w:rsid w:val="00CC71CD"/>
    <w:rsid w:val="00CD61A2"/>
    <w:rsid w:val="00D00D9D"/>
    <w:rsid w:val="00D14E71"/>
    <w:rsid w:val="00D16766"/>
    <w:rsid w:val="00D17CD7"/>
    <w:rsid w:val="00D34E6D"/>
    <w:rsid w:val="00D45F83"/>
    <w:rsid w:val="00D50C4D"/>
    <w:rsid w:val="00D56C68"/>
    <w:rsid w:val="00D83F52"/>
    <w:rsid w:val="00D91A08"/>
    <w:rsid w:val="00DC3490"/>
    <w:rsid w:val="00DD353A"/>
    <w:rsid w:val="00DE3E94"/>
    <w:rsid w:val="00E00BAC"/>
    <w:rsid w:val="00E2508B"/>
    <w:rsid w:val="00E320A2"/>
    <w:rsid w:val="00E61E0E"/>
    <w:rsid w:val="00E62D7E"/>
    <w:rsid w:val="00E6609E"/>
    <w:rsid w:val="00E8470C"/>
    <w:rsid w:val="00E9000B"/>
    <w:rsid w:val="00E91B40"/>
    <w:rsid w:val="00E92F59"/>
    <w:rsid w:val="00EA3837"/>
    <w:rsid w:val="00EB7598"/>
    <w:rsid w:val="00EC2E8C"/>
    <w:rsid w:val="00ED2A81"/>
    <w:rsid w:val="00EE3BED"/>
    <w:rsid w:val="00EE4B71"/>
    <w:rsid w:val="00EF0258"/>
    <w:rsid w:val="00F37B43"/>
    <w:rsid w:val="00F50864"/>
    <w:rsid w:val="00F7499A"/>
    <w:rsid w:val="00F851FC"/>
    <w:rsid w:val="00F93BF3"/>
    <w:rsid w:val="00F9637B"/>
    <w:rsid w:val="00F9645C"/>
    <w:rsid w:val="00FA469C"/>
    <w:rsid w:val="00FA5A0D"/>
    <w:rsid w:val="00FC6822"/>
    <w:rsid w:val="00FD5472"/>
    <w:rsid w:val="00FE17BB"/>
    <w:rsid w:val="00FE3BF4"/>
    <w:rsid w:val="00FE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6A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lang w:eastAsia="zh-CN"/>
    </w:rPr>
  </w:style>
  <w:style w:type="paragraph" w:styleId="Heading1">
    <w:name w:val="heading 1"/>
    <w:basedOn w:val="Normal"/>
    <w:next w:val="Normal"/>
    <w:link w:val="Heading1Char"/>
    <w:qFormat/>
    <w:pPr>
      <w:keepNext/>
      <w:outlineLvl w:val="0"/>
    </w:pPr>
    <w:rPr>
      <w:rFonts w:ascii="Times New Roman" w:eastAsia="Times New Roman" w:hAnsi="Times New Roman"/>
      <w:b/>
      <w:sz w:val="22"/>
      <w:szCs w:val="20"/>
      <w:lang w:val="x-none" w:eastAsia="en-US"/>
    </w:rPr>
  </w:style>
  <w:style w:type="paragraph" w:styleId="Heading3">
    <w:name w:val="heading 3"/>
    <w:basedOn w:val="Normal"/>
    <w:next w:val="Normal"/>
    <w:link w:val="Heading3Char"/>
    <w:uiPriority w:val="9"/>
    <w:semiHidden/>
    <w:unhideWhenUsed/>
    <w:qFormat/>
    <w:rsid w:val="00AE3EE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sz w:val="22"/>
      <w:szCs w:val="20"/>
      <w:lang w:eastAsia="en-US"/>
    </w:rPr>
  </w:style>
  <w:style w:type="paragraph" w:styleId="ListParagraph">
    <w:name w:val="List Paragraph"/>
    <w:basedOn w:val="Normal"/>
    <w:uiPriority w:val="34"/>
    <w:qFormat/>
    <w:pPr>
      <w:ind w:left="720"/>
      <w:contextualSpacing/>
    </w:pPr>
    <w:rPr>
      <w:rFonts w:ascii="Times New Roman" w:eastAsia="Times New Roman" w:hAnsi="Times New Roman"/>
      <w:sz w:val="20"/>
      <w:szCs w:val="20"/>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4"/>
      <w:szCs w:val="22"/>
    </w:rPr>
  </w:style>
  <w:style w:type="paragraph" w:styleId="Footer">
    <w:name w:val="footer"/>
    <w:basedOn w:val="Normal"/>
    <w:link w:val="FooterChar"/>
    <w:unhideWhenUsed/>
    <w:pPr>
      <w:tabs>
        <w:tab w:val="center" w:pos="4680"/>
        <w:tab w:val="right" w:pos="9360"/>
      </w:tabs>
    </w:pPr>
    <w:rPr>
      <w:lang w:val="x-none" w:eastAsia="x-none"/>
    </w:rPr>
  </w:style>
  <w:style w:type="character" w:customStyle="1" w:styleId="FooterChar">
    <w:name w:val="Footer Char"/>
    <w:link w:val="Footer"/>
    <w:rPr>
      <w:sz w:val="24"/>
      <w:szCs w:val="22"/>
    </w:rPr>
  </w:style>
  <w:style w:type="paragraph" w:styleId="BodyTextIndent">
    <w:name w:val="Body Text Indent"/>
    <w:basedOn w:val="Normal"/>
    <w:link w:val="BodyTextIndentChar"/>
    <w:pPr>
      <w:ind w:left="720"/>
    </w:pPr>
    <w:rPr>
      <w:rFonts w:ascii="Times New Roman" w:eastAsia="Times New Roman" w:hAnsi="Times New Roman"/>
      <w:szCs w:val="20"/>
      <w:lang w:val="x-none" w:eastAsia="en-US"/>
    </w:rPr>
  </w:style>
  <w:style w:type="character" w:customStyle="1" w:styleId="BodyTextIndentChar">
    <w:name w:val="Body Text Indent Char"/>
    <w:link w:val="BodyTextIndent"/>
    <w:rPr>
      <w:rFonts w:ascii="Times New Roman" w:eastAsia="Times New Roman" w:hAnsi="Times New Roman"/>
      <w:sz w:val="24"/>
      <w:lang w:eastAsia="en-US"/>
    </w:rPr>
  </w:style>
  <w:style w:type="paragraph" w:styleId="BodyTextIndent2">
    <w:name w:val="Body Text Indent 2"/>
    <w:basedOn w:val="Normal"/>
    <w:link w:val="BodyTextIndent2Char"/>
    <w:uiPriority w:val="99"/>
    <w:semiHidden/>
    <w:unhideWhenUsed/>
    <w:pPr>
      <w:spacing w:after="120" w:line="480" w:lineRule="auto"/>
      <w:ind w:left="360"/>
    </w:pPr>
    <w:rPr>
      <w:lang w:val="x-none" w:eastAsia="x-none"/>
    </w:rPr>
  </w:style>
  <w:style w:type="character" w:customStyle="1" w:styleId="BodyTextIndent2Char">
    <w:name w:val="Body Text Indent 2 Char"/>
    <w:link w:val="BodyTextIndent2"/>
    <w:uiPriority w:val="99"/>
    <w:semiHidden/>
    <w:rPr>
      <w:sz w:val="24"/>
      <w:szCs w:val="22"/>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zh-CN"/>
    </w:rPr>
  </w:style>
  <w:style w:type="paragraph" w:styleId="BodyText">
    <w:name w:val="Body Text"/>
    <w:basedOn w:val="Normal"/>
    <w:link w:val="BodyTextChar"/>
    <w:uiPriority w:val="99"/>
    <w:unhideWhenUsed/>
    <w:pPr>
      <w:spacing w:after="120"/>
    </w:pPr>
    <w:rPr>
      <w:lang w:val="x-none" w:eastAsia="x-none"/>
    </w:rPr>
  </w:style>
  <w:style w:type="character" w:customStyle="1" w:styleId="BodyTextChar">
    <w:name w:val="Body Text Char"/>
    <w:link w:val="BodyText"/>
    <w:uiPriority w:val="99"/>
    <w:rPr>
      <w:sz w:val="24"/>
      <w:szCs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zh-CN"/>
    </w:rPr>
  </w:style>
  <w:style w:type="paragraph" w:styleId="CommentSubject">
    <w:name w:val="annotation subject"/>
    <w:basedOn w:val="CommentText"/>
    <w:next w:val="CommentText"/>
    <w:link w:val="CommentSubjectChar"/>
    <w:uiPriority w:val="99"/>
    <w:semiHidden/>
    <w:unhideWhenUsed/>
    <w:rsid w:val="00164C9B"/>
    <w:rPr>
      <w:b/>
      <w:bCs/>
    </w:rPr>
  </w:style>
  <w:style w:type="character" w:customStyle="1" w:styleId="CommentSubjectChar">
    <w:name w:val="Comment Subject Char"/>
    <w:link w:val="CommentSubject"/>
    <w:uiPriority w:val="99"/>
    <w:semiHidden/>
    <w:rsid w:val="00164C9B"/>
    <w:rPr>
      <w:b/>
      <w:bCs/>
      <w:lang w:eastAsia="zh-CN"/>
    </w:rPr>
  </w:style>
  <w:style w:type="paragraph" w:styleId="Revision">
    <w:name w:val="Revision"/>
    <w:hidden/>
    <w:uiPriority w:val="99"/>
    <w:semiHidden/>
    <w:rsid w:val="0024514F"/>
    <w:rPr>
      <w:sz w:val="24"/>
      <w:szCs w:val="22"/>
      <w:lang w:eastAsia="zh-CN"/>
    </w:rPr>
  </w:style>
  <w:style w:type="character" w:customStyle="1" w:styleId="Heading3Char">
    <w:name w:val="Heading 3 Char"/>
    <w:link w:val="Heading3"/>
    <w:uiPriority w:val="9"/>
    <w:semiHidden/>
    <w:rsid w:val="00AE3EEF"/>
    <w:rPr>
      <w:rFonts w:ascii="Calibri Light" w:eastAsia="Times New Roman" w:hAnsi="Calibri Light"/>
      <w:b/>
      <w:bCs/>
      <w:sz w:val="26"/>
      <w:szCs w:val="26"/>
      <w:lang w:eastAsia="zh-CN"/>
    </w:rPr>
  </w:style>
  <w:style w:type="character" w:styleId="Hyperlink">
    <w:name w:val="Hyperlink"/>
    <w:uiPriority w:val="99"/>
    <w:unhideWhenUsed/>
    <w:rsid w:val="00AE3EEF"/>
    <w:rPr>
      <w:color w:val="0563C1"/>
      <w:u w:val="single"/>
    </w:rPr>
  </w:style>
  <w:style w:type="character" w:styleId="PageNumber">
    <w:name w:val="page number"/>
    <w:semiHidden/>
    <w:unhideWhenUsed/>
    <w:rsid w:val="00CD61A2"/>
  </w:style>
  <w:style w:type="character" w:styleId="FollowedHyperlink">
    <w:name w:val="FollowedHyperlink"/>
    <w:basedOn w:val="DefaultParagraphFont"/>
    <w:uiPriority w:val="99"/>
    <w:semiHidden/>
    <w:unhideWhenUsed/>
    <w:rsid w:val="00F7499A"/>
    <w:rPr>
      <w:color w:val="954F72" w:themeColor="followedHyperlink"/>
      <w:u w:val="single"/>
    </w:rPr>
  </w:style>
  <w:style w:type="paragraph" w:customStyle="1" w:styleId="Default">
    <w:name w:val="Default"/>
    <w:rsid w:val="00C96EB1"/>
    <w:pPr>
      <w:autoSpaceDE w:val="0"/>
      <w:autoSpaceDN w:val="0"/>
      <w:adjustRightInd w:val="0"/>
    </w:pPr>
    <w:rPr>
      <w:rFonts w:ascii="Courier New PSMT" w:hAnsi="Courier New PSMT" w:cs="Courier New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74059">
      <w:bodyDiv w:val="1"/>
      <w:marLeft w:val="0"/>
      <w:marRight w:val="0"/>
      <w:marTop w:val="0"/>
      <w:marBottom w:val="0"/>
      <w:divBdr>
        <w:top w:val="none" w:sz="0" w:space="0" w:color="auto"/>
        <w:left w:val="none" w:sz="0" w:space="0" w:color="auto"/>
        <w:bottom w:val="none" w:sz="0" w:space="0" w:color="auto"/>
        <w:right w:val="none" w:sz="0" w:space="0" w:color="auto"/>
      </w:divBdr>
      <w:divsChild>
        <w:div w:id="2007853301">
          <w:marLeft w:val="0"/>
          <w:marRight w:val="0"/>
          <w:marTop w:val="0"/>
          <w:marBottom w:val="0"/>
          <w:divBdr>
            <w:top w:val="none" w:sz="0" w:space="0" w:color="auto"/>
            <w:left w:val="none" w:sz="0" w:space="0" w:color="auto"/>
            <w:bottom w:val="none" w:sz="0" w:space="0" w:color="auto"/>
            <w:right w:val="none" w:sz="0" w:space="0" w:color="auto"/>
          </w:divBdr>
        </w:div>
        <w:div w:id="840923638">
          <w:marLeft w:val="0"/>
          <w:marRight w:val="0"/>
          <w:marTop w:val="0"/>
          <w:marBottom w:val="0"/>
          <w:divBdr>
            <w:top w:val="none" w:sz="0" w:space="0" w:color="auto"/>
            <w:left w:val="none" w:sz="0" w:space="0" w:color="auto"/>
            <w:bottom w:val="none" w:sz="0" w:space="0" w:color="auto"/>
            <w:right w:val="none" w:sz="0" w:space="0" w:color="auto"/>
          </w:divBdr>
        </w:div>
      </w:divsChild>
    </w:div>
    <w:div w:id="283080136">
      <w:bodyDiv w:val="1"/>
      <w:marLeft w:val="0"/>
      <w:marRight w:val="0"/>
      <w:marTop w:val="0"/>
      <w:marBottom w:val="0"/>
      <w:divBdr>
        <w:top w:val="none" w:sz="0" w:space="0" w:color="auto"/>
        <w:left w:val="none" w:sz="0" w:space="0" w:color="auto"/>
        <w:bottom w:val="none" w:sz="0" w:space="0" w:color="auto"/>
        <w:right w:val="none" w:sz="0" w:space="0" w:color="auto"/>
      </w:divBdr>
      <w:divsChild>
        <w:div w:id="66154098">
          <w:marLeft w:val="0"/>
          <w:marRight w:val="0"/>
          <w:marTop w:val="0"/>
          <w:marBottom w:val="0"/>
          <w:divBdr>
            <w:top w:val="none" w:sz="0" w:space="0" w:color="auto"/>
            <w:left w:val="none" w:sz="0" w:space="0" w:color="auto"/>
            <w:bottom w:val="none" w:sz="0" w:space="0" w:color="auto"/>
            <w:right w:val="none" w:sz="0" w:space="0" w:color="auto"/>
          </w:divBdr>
        </w:div>
        <w:div w:id="728965907">
          <w:marLeft w:val="0"/>
          <w:marRight w:val="0"/>
          <w:marTop w:val="0"/>
          <w:marBottom w:val="0"/>
          <w:divBdr>
            <w:top w:val="none" w:sz="0" w:space="0" w:color="auto"/>
            <w:left w:val="none" w:sz="0" w:space="0" w:color="auto"/>
            <w:bottom w:val="none" w:sz="0" w:space="0" w:color="auto"/>
            <w:right w:val="none" w:sz="0" w:space="0" w:color="auto"/>
          </w:divBdr>
        </w:div>
        <w:div w:id="773482269">
          <w:marLeft w:val="0"/>
          <w:marRight w:val="0"/>
          <w:marTop w:val="0"/>
          <w:marBottom w:val="0"/>
          <w:divBdr>
            <w:top w:val="none" w:sz="0" w:space="0" w:color="auto"/>
            <w:left w:val="none" w:sz="0" w:space="0" w:color="auto"/>
            <w:bottom w:val="none" w:sz="0" w:space="0" w:color="auto"/>
            <w:right w:val="none" w:sz="0" w:space="0" w:color="auto"/>
          </w:divBdr>
        </w:div>
        <w:div w:id="1521427799">
          <w:marLeft w:val="0"/>
          <w:marRight w:val="0"/>
          <w:marTop w:val="0"/>
          <w:marBottom w:val="0"/>
          <w:divBdr>
            <w:top w:val="none" w:sz="0" w:space="0" w:color="auto"/>
            <w:left w:val="none" w:sz="0" w:space="0" w:color="auto"/>
            <w:bottom w:val="none" w:sz="0" w:space="0" w:color="auto"/>
            <w:right w:val="none" w:sz="0" w:space="0" w:color="auto"/>
          </w:divBdr>
        </w:div>
      </w:divsChild>
    </w:div>
    <w:div w:id="386876394">
      <w:bodyDiv w:val="1"/>
      <w:marLeft w:val="0"/>
      <w:marRight w:val="0"/>
      <w:marTop w:val="0"/>
      <w:marBottom w:val="0"/>
      <w:divBdr>
        <w:top w:val="none" w:sz="0" w:space="0" w:color="auto"/>
        <w:left w:val="none" w:sz="0" w:space="0" w:color="auto"/>
        <w:bottom w:val="none" w:sz="0" w:space="0" w:color="auto"/>
        <w:right w:val="none" w:sz="0" w:space="0" w:color="auto"/>
      </w:divBdr>
    </w:div>
    <w:div w:id="608660669">
      <w:bodyDiv w:val="1"/>
      <w:marLeft w:val="0"/>
      <w:marRight w:val="0"/>
      <w:marTop w:val="0"/>
      <w:marBottom w:val="0"/>
      <w:divBdr>
        <w:top w:val="none" w:sz="0" w:space="0" w:color="auto"/>
        <w:left w:val="none" w:sz="0" w:space="0" w:color="auto"/>
        <w:bottom w:val="none" w:sz="0" w:space="0" w:color="auto"/>
        <w:right w:val="none" w:sz="0" w:space="0" w:color="auto"/>
      </w:divBdr>
      <w:divsChild>
        <w:div w:id="1989044439">
          <w:marLeft w:val="0"/>
          <w:marRight w:val="0"/>
          <w:marTop w:val="0"/>
          <w:marBottom w:val="0"/>
          <w:divBdr>
            <w:top w:val="none" w:sz="0" w:space="0" w:color="auto"/>
            <w:left w:val="none" w:sz="0" w:space="0" w:color="auto"/>
            <w:bottom w:val="none" w:sz="0" w:space="0" w:color="auto"/>
            <w:right w:val="none" w:sz="0" w:space="0" w:color="auto"/>
          </w:divBdr>
        </w:div>
        <w:div w:id="410352099">
          <w:marLeft w:val="0"/>
          <w:marRight w:val="0"/>
          <w:marTop w:val="0"/>
          <w:marBottom w:val="0"/>
          <w:divBdr>
            <w:top w:val="none" w:sz="0" w:space="0" w:color="auto"/>
            <w:left w:val="none" w:sz="0" w:space="0" w:color="auto"/>
            <w:bottom w:val="none" w:sz="0" w:space="0" w:color="auto"/>
            <w:right w:val="none" w:sz="0" w:space="0" w:color="auto"/>
          </w:divBdr>
        </w:div>
      </w:divsChild>
    </w:div>
    <w:div w:id="614019140">
      <w:bodyDiv w:val="1"/>
      <w:marLeft w:val="0"/>
      <w:marRight w:val="0"/>
      <w:marTop w:val="0"/>
      <w:marBottom w:val="0"/>
      <w:divBdr>
        <w:top w:val="none" w:sz="0" w:space="0" w:color="auto"/>
        <w:left w:val="none" w:sz="0" w:space="0" w:color="auto"/>
        <w:bottom w:val="none" w:sz="0" w:space="0" w:color="auto"/>
        <w:right w:val="none" w:sz="0" w:space="0" w:color="auto"/>
      </w:divBdr>
      <w:divsChild>
        <w:div w:id="1573196688">
          <w:marLeft w:val="0"/>
          <w:marRight w:val="0"/>
          <w:marTop w:val="0"/>
          <w:marBottom w:val="0"/>
          <w:divBdr>
            <w:top w:val="none" w:sz="0" w:space="0" w:color="auto"/>
            <w:left w:val="none" w:sz="0" w:space="0" w:color="auto"/>
            <w:bottom w:val="none" w:sz="0" w:space="0" w:color="auto"/>
            <w:right w:val="none" w:sz="0" w:space="0" w:color="auto"/>
          </w:divBdr>
        </w:div>
        <w:div w:id="2105565762">
          <w:marLeft w:val="0"/>
          <w:marRight w:val="0"/>
          <w:marTop w:val="0"/>
          <w:marBottom w:val="0"/>
          <w:divBdr>
            <w:top w:val="none" w:sz="0" w:space="0" w:color="auto"/>
            <w:left w:val="none" w:sz="0" w:space="0" w:color="auto"/>
            <w:bottom w:val="none" w:sz="0" w:space="0" w:color="auto"/>
            <w:right w:val="none" w:sz="0" w:space="0" w:color="auto"/>
          </w:divBdr>
        </w:div>
      </w:divsChild>
    </w:div>
    <w:div w:id="934825564">
      <w:bodyDiv w:val="1"/>
      <w:marLeft w:val="0"/>
      <w:marRight w:val="0"/>
      <w:marTop w:val="0"/>
      <w:marBottom w:val="0"/>
      <w:divBdr>
        <w:top w:val="none" w:sz="0" w:space="0" w:color="auto"/>
        <w:left w:val="none" w:sz="0" w:space="0" w:color="auto"/>
        <w:bottom w:val="none" w:sz="0" w:space="0" w:color="auto"/>
        <w:right w:val="none" w:sz="0" w:space="0" w:color="auto"/>
      </w:divBdr>
      <w:divsChild>
        <w:div w:id="330762556">
          <w:marLeft w:val="0"/>
          <w:marRight w:val="0"/>
          <w:marTop w:val="0"/>
          <w:marBottom w:val="0"/>
          <w:divBdr>
            <w:top w:val="none" w:sz="0" w:space="0" w:color="auto"/>
            <w:left w:val="none" w:sz="0" w:space="0" w:color="auto"/>
            <w:bottom w:val="none" w:sz="0" w:space="0" w:color="auto"/>
            <w:right w:val="none" w:sz="0" w:space="0" w:color="auto"/>
          </w:divBdr>
        </w:div>
        <w:div w:id="1442336495">
          <w:marLeft w:val="0"/>
          <w:marRight w:val="0"/>
          <w:marTop w:val="0"/>
          <w:marBottom w:val="0"/>
          <w:divBdr>
            <w:top w:val="none" w:sz="0" w:space="0" w:color="auto"/>
            <w:left w:val="none" w:sz="0" w:space="0" w:color="auto"/>
            <w:bottom w:val="none" w:sz="0" w:space="0" w:color="auto"/>
            <w:right w:val="none" w:sz="0" w:space="0" w:color="auto"/>
          </w:divBdr>
        </w:div>
      </w:divsChild>
    </w:div>
    <w:div w:id="1286695280">
      <w:bodyDiv w:val="1"/>
      <w:marLeft w:val="0"/>
      <w:marRight w:val="0"/>
      <w:marTop w:val="0"/>
      <w:marBottom w:val="0"/>
      <w:divBdr>
        <w:top w:val="none" w:sz="0" w:space="0" w:color="auto"/>
        <w:left w:val="none" w:sz="0" w:space="0" w:color="auto"/>
        <w:bottom w:val="none" w:sz="0" w:space="0" w:color="auto"/>
        <w:right w:val="none" w:sz="0" w:space="0" w:color="auto"/>
      </w:divBdr>
      <w:divsChild>
        <w:div w:id="1316377020">
          <w:marLeft w:val="0"/>
          <w:marRight w:val="0"/>
          <w:marTop w:val="0"/>
          <w:marBottom w:val="0"/>
          <w:divBdr>
            <w:top w:val="none" w:sz="0" w:space="0" w:color="auto"/>
            <w:left w:val="none" w:sz="0" w:space="0" w:color="auto"/>
            <w:bottom w:val="none" w:sz="0" w:space="0" w:color="auto"/>
            <w:right w:val="none" w:sz="0" w:space="0" w:color="auto"/>
          </w:divBdr>
          <w:divsChild>
            <w:div w:id="885751685">
              <w:marLeft w:val="0"/>
              <w:marRight w:val="0"/>
              <w:marTop w:val="0"/>
              <w:marBottom w:val="0"/>
              <w:divBdr>
                <w:top w:val="none" w:sz="0" w:space="0" w:color="auto"/>
                <w:left w:val="none" w:sz="0" w:space="0" w:color="auto"/>
                <w:bottom w:val="none" w:sz="0" w:space="0" w:color="auto"/>
                <w:right w:val="none" w:sz="0" w:space="0" w:color="auto"/>
              </w:divBdr>
              <w:divsChild>
                <w:div w:id="2134010458">
                  <w:marLeft w:val="0"/>
                  <w:marRight w:val="0"/>
                  <w:marTop w:val="0"/>
                  <w:marBottom w:val="0"/>
                  <w:divBdr>
                    <w:top w:val="none" w:sz="0" w:space="12" w:color="auto"/>
                    <w:left w:val="none" w:sz="0" w:space="12" w:color="auto"/>
                    <w:bottom w:val="none" w:sz="0" w:space="12" w:color="auto"/>
                    <w:right w:val="none" w:sz="0" w:space="12" w:color="auto"/>
                  </w:divBdr>
                  <w:divsChild>
                    <w:div w:id="307439108">
                      <w:marLeft w:val="0"/>
                      <w:marRight w:val="0"/>
                      <w:marTop w:val="0"/>
                      <w:marBottom w:val="0"/>
                      <w:divBdr>
                        <w:top w:val="none" w:sz="0" w:space="12" w:color="auto"/>
                        <w:left w:val="none" w:sz="0" w:space="12" w:color="auto"/>
                        <w:bottom w:val="none" w:sz="0" w:space="12" w:color="auto"/>
                        <w:right w:val="none" w:sz="0" w:space="12" w:color="auto"/>
                      </w:divBdr>
                      <w:divsChild>
                        <w:div w:id="1982996863">
                          <w:marLeft w:val="0"/>
                          <w:marRight w:val="0"/>
                          <w:marTop w:val="0"/>
                          <w:marBottom w:val="0"/>
                          <w:divBdr>
                            <w:top w:val="none" w:sz="0" w:space="0" w:color="auto"/>
                            <w:left w:val="none" w:sz="0" w:space="0" w:color="auto"/>
                            <w:bottom w:val="none" w:sz="0" w:space="0" w:color="auto"/>
                            <w:right w:val="none" w:sz="0" w:space="0" w:color="auto"/>
                          </w:divBdr>
                          <w:divsChild>
                            <w:div w:id="1652366931">
                              <w:marLeft w:val="-225"/>
                              <w:marRight w:val="-225"/>
                              <w:marTop w:val="0"/>
                              <w:marBottom w:val="0"/>
                              <w:divBdr>
                                <w:top w:val="none" w:sz="0" w:space="0" w:color="auto"/>
                                <w:left w:val="none" w:sz="0" w:space="0" w:color="auto"/>
                                <w:bottom w:val="none" w:sz="0" w:space="0" w:color="auto"/>
                                <w:right w:val="none" w:sz="0" w:space="0" w:color="auto"/>
                              </w:divBdr>
                              <w:divsChild>
                                <w:div w:id="1280911742">
                                  <w:marLeft w:val="0"/>
                                  <w:marRight w:val="0"/>
                                  <w:marTop w:val="0"/>
                                  <w:marBottom w:val="0"/>
                                  <w:divBdr>
                                    <w:top w:val="none" w:sz="0" w:space="0" w:color="auto"/>
                                    <w:left w:val="none" w:sz="0" w:space="0" w:color="auto"/>
                                    <w:bottom w:val="none" w:sz="0" w:space="0" w:color="auto"/>
                                    <w:right w:val="none" w:sz="0" w:space="0" w:color="auto"/>
                                  </w:divBdr>
                                  <w:divsChild>
                                    <w:div w:id="1518345660">
                                      <w:marLeft w:val="0"/>
                                      <w:marRight w:val="0"/>
                                      <w:marTop w:val="0"/>
                                      <w:marBottom w:val="0"/>
                                      <w:divBdr>
                                        <w:top w:val="none" w:sz="0" w:space="0" w:color="auto"/>
                                        <w:left w:val="none" w:sz="0" w:space="0" w:color="auto"/>
                                        <w:bottom w:val="none" w:sz="0" w:space="0" w:color="auto"/>
                                        <w:right w:val="none" w:sz="0" w:space="0" w:color="auto"/>
                                      </w:divBdr>
                                      <w:divsChild>
                                        <w:div w:id="2058356238">
                                          <w:marLeft w:val="0"/>
                                          <w:marRight w:val="0"/>
                                          <w:marTop w:val="0"/>
                                          <w:marBottom w:val="0"/>
                                          <w:divBdr>
                                            <w:top w:val="none" w:sz="0" w:space="0" w:color="auto"/>
                                            <w:left w:val="none" w:sz="0" w:space="0" w:color="auto"/>
                                            <w:bottom w:val="none" w:sz="0" w:space="0" w:color="auto"/>
                                            <w:right w:val="none" w:sz="0" w:space="0" w:color="auto"/>
                                          </w:divBdr>
                                          <w:divsChild>
                                            <w:div w:id="1771852939">
                                              <w:marLeft w:val="0"/>
                                              <w:marRight w:val="0"/>
                                              <w:marTop w:val="0"/>
                                              <w:marBottom w:val="0"/>
                                              <w:divBdr>
                                                <w:top w:val="none" w:sz="0" w:space="0" w:color="auto"/>
                                                <w:left w:val="none" w:sz="0" w:space="0" w:color="auto"/>
                                                <w:bottom w:val="none" w:sz="0" w:space="0" w:color="auto"/>
                                                <w:right w:val="none" w:sz="0" w:space="0" w:color="auto"/>
                                              </w:divBdr>
                                              <w:divsChild>
                                                <w:div w:id="2030333728">
                                                  <w:marLeft w:val="0"/>
                                                  <w:marRight w:val="0"/>
                                                  <w:marTop w:val="0"/>
                                                  <w:marBottom w:val="0"/>
                                                  <w:divBdr>
                                                    <w:top w:val="none" w:sz="0" w:space="0" w:color="auto"/>
                                                    <w:left w:val="none" w:sz="0" w:space="0" w:color="auto"/>
                                                    <w:bottom w:val="none" w:sz="0" w:space="0" w:color="auto"/>
                                                    <w:right w:val="none" w:sz="0" w:space="0" w:color="auto"/>
                                                  </w:divBdr>
                                                </w:div>
                                                <w:div w:id="13056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1089342">
      <w:bodyDiv w:val="1"/>
      <w:marLeft w:val="0"/>
      <w:marRight w:val="0"/>
      <w:marTop w:val="0"/>
      <w:marBottom w:val="0"/>
      <w:divBdr>
        <w:top w:val="none" w:sz="0" w:space="0" w:color="auto"/>
        <w:left w:val="none" w:sz="0" w:space="0" w:color="auto"/>
        <w:bottom w:val="none" w:sz="0" w:space="0" w:color="auto"/>
        <w:right w:val="none" w:sz="0" w:space="0" w:color="auto"/>
      </w:divBdr>
    </w:div>
    <w:div w:id="1567304910">
      <w:bodyDiv w:val="1"/>
      <w:marLeft w:val="0"/>
      <w:marRight w:val="0"/>
      <w:marTop w:val="0"/>
      <w:marBottom w:val="0"/>
      <w:divBdr>
        <w:top w:val="none" w:sz="0" w:space="0" w:color="auto"/>
        <w:left w:val="none" w:sz="0" w:space="0" w:color="auto"/>
        <w:bottom w:val="none" w:sz="0" w:space="0" w:color="auto"/>
        <w:right w:val="none" w:sz="0" w:space="0" w:color="auto"/>
      </w:divBdr>
    </w:div>
    <w:div w:id="1605579125">
      <w:bodyDiv w:val="1"/>
      <w:marLeft w:val="0"/>
      <w:marRight w:val="0"/>
      <w:marTop w:val="0"/>
      <w:marBottom w:val="0"/>
      <w:divBdr>
        <w:top w:val="none" w:sz="0" w:space="0" w:color="auto"/>
        <w:left w:val="none" w:sz="0" w:space="0" w:color="auto"/>
        <w:bottom w:val="none" w:sz="0" w:space="0" w:color="auto"/>
        <w:right w:val="none" w:sz="0" w:space="0" w:color="auto"/>
      </w:divBdr>
      <w:divsChild>
        <w:div w:id="80761681">
          <w:marLeft w:val="0"/>
          <w:marRight w:val="0"/>
          <w:marTop w:val="0"/>
          <w:marBottom w:val="0"/>
          <w:divBdr>
            <w:top w:val="none" w:sz="0" w:space="0" w:color="auto"/>
            <w:left w:val="none" w:sz="0" w:space="0" w:color="auto"/>
            <w:bottom w:val="none" w:sz="0" w:space="0" w:color="auto"/>
            <w:right w:val="none" w:sz="0" w:space="0" w:color="auto"/>
          </w:divBdr>
          <w:divsChild>
            <w:div w:id="1529291572">
              <w:marLeft w:val="0"/>
              <w:marRight w:val="0"/>
              <w:marTop w:val="0"/>
              <w:marBottom w:val="0"/>
              <w:divBdr>
                <w:top w:val="none" w:sz="0" w:space="0" w:color="auto"/>
                <w:left w:val="none" w:sz="0" w:space="0" w:color="auto"/>
                <w:bottom w:val="none" w:sz="0" w:space="0" w:color="auto"/>
                <w:right w:val="none" w:sz="0" w:space="0" w:color="auto"/>
              </w:divBdr>
              <w:divsChild>
                <w:div w:id="1001587908">
                  <w:marLeft w:val="0"/>
                  <w:marRight w:val="0"/>
                  <w:marTop w:val="0"/>
                  <w:marBottom w:val="0"/>
                  <w:divBdr>
                    <w:top w:val="none" w:sz="0" w:space="12" w:color="auto"/>
                    <w:left w:val="none" w:sz="0" w:space="12" w:color="auto"/>
                    <w:bottom w:val="none" w:sz="0" w:space="12" w:color="auto"/>
                    <w:right w:val="none" w:sz="0" w:space="12" w:color="auto"/>
                  </w:divBdr>
                  <w:divsChild>
                    <w:div w:id="860509702">
                      <w:marLeft w:val="0"/>
                      <w:marRight w:val="0"/>
                      <w:marTop w:val="0"/>
                      <w:marBottom w:val="0"/>
                      <w:divBdr>
                        <w:top w:val="none" w:sz="0" w:space="12" w:color="auto"/>
                        <w:left w:val="none" w:sz="0" w:space="12" w:color="auto"/>
                        <w:bottom w:val="none" w:sz="0" w:space="12" w:color="auto"/>
                        <w:right w:val="none" w:sz="0" w:space="12" w:color="auto"/>
                      </w:divBdr>
                      <w:divsChild>
                        <w:div w:id="625745546">
                          <w:marLeft w:val="0"/>
                          <w:marRight w:val="0"/>
                          <w:marTop w:val="0"/>
                          <w:marBottom w:val="0"/>
                          <w:divBdr>
                            <w:top w:val="none" w:sz="0" w:space="0" w:color="auto"/>
                            <w:left w:val="none" w:sz="0" w:space="0" w:color="auto"/>
                            <w:bottom w:val="none" w:sz="0" w:space="0" w:color="auto"/>
                            <w:right w:val="none" w:sz="0" w:space="0" w:color="auto"/>
                          </w:divBdr>
                          <w:divsChild>
                            <w:div w:id="862086599">
                              <w:marLeft w:val="-225"/>
                              <w:marRight w:val="-225"/>
                              <w:marTop w:val="0"/>
                              <w:marBottom w:val="0"/>
                              <w:divBdr>
                                <w:top w:val="none" w:sz="0" w:space="0" w:color="auto"/>
                                <w:left w:val="none" w:sz="0" w:space="0" w:color="auto"/>
                                <w:bottom w:val="none" w:sz="0" w:space="0" w:color="auto"/>
                                <w:right w:val="none" w:sz="0" w:space="0" w:color="auto"/>
                              </w:divBdr>
                              <w:divsChild>
                                <w:div w:id="1391462151">
                                  <w:marLeft w:val="0"/>
                                  <w:marRight w:val="0"/>
                                  <w:marTop w:val="0"/>
                                  <w:marBottom w:val="0"/>
                                  <w:divBdr>
                                    <w:top w:val="none" w:sz="0" w:space="0" w:color="auto"/>
                                    <w:left w:val="none" w:sz="0" w:space="0" w:color="auto"/>
                                    <w:bottom w:val="none" w:sz="0" w:space="0" w:color="auto"/>
                                    <w:right w:val="none" w:sz="0" w:space="0" w:color="auto"/>
                                  </w:divBdr>
                                  <w:divsChild>
                                    <w:div w:id="918364294">
                                      <w:marLeft w:val="0"/>
                                      <w:marRight w:val="0"/>
                                      <w:marTop w:val="0"/>
                                      <w:marBottom w:val="0"/>
                                      <w:divBdr>
                                        <w:top w:val="none" w:sz="0" w:space="0" w:color="auto"/>
                                        <w:left w:val="none" w:sz="0" w:space="0" w:color="auto"/>
                                        <w:bottom w:val="none" w:sz="0" w:space="0" w:color="auto"/>
                                        <w:right w:val="none" w:sz="0" w:space="0" w:color="auto"/>
                                      </w:divBdr>
                                      <w:divsChild>
                                        <w:div w:id="1535655308">
                                          <w:marLeft w:val="0"/>
                                          <w:marRight w:val="0"/>
                                          <w:marTop w:val="0"/>
                                          <w:marBottom w:val="0"/>
                                          <w:divBdr>
                                            <w:top w:val="none" w:sz="0" w:space="0" w:color="auto"/>
                                            <w:left w:val="none" w:sz="0" w:space="0" w:color="auto"/>
                                            <w:bottom w:val="none" w:sz="0" w:space="0" w:color="auto"/>
                                            <w:right w:val="none" w:sz="0" w:space="0" w:color="auto"/>
                                          </w:divBdr>
                                          <w:divsChild>
                                            <w:div w:id="1764450556">
                                              <w:marLeft w:val="0"/>
                                              <w:marRight w:val="0"/>
                                              <w:marTop w:val="0"/>
                                              <w:marBottom w:val="0"/>
                                              <w:divBdr>
                                                <w:top w:val="none" w:sz="0" w:space="0" w:color="auto"/>
                                                <w:left w:val="none" w:sz="0" w:space="0" w:color="auto"/>
                                                <w:bottom w:val="none" w:sz="0" w:space="0" w:color="auto"/>
                                                <w:right w:val="none" w:sz="0" w:space="0" w:color="auto"/>
                                              </w:divBdr>
                                              <w:divsChild>
                                                <w:div w:id="1462072486">
                                                  <w:marLeft w:val="0"/>
                                                  <w:marRight w:val="0"/>
                                                  <w:marTop w:val="0"/>
                                                  <w:marBottom w:val="0"/>
                                                  <w:divBdr>
                                                    <w:top w:val="none" w:sz="0" w:space="0" w:color="auto"/>
                                                    <w:left w:val="none" w:sz="0" w:space="0" w:color="auto"/>
                                                    <w:bottom w:val="none" w:sz="0" w:space="0" w:color="auto"/>
                                                    <w:right w:val="none" w:sz="0" w:space="0" w:color="auto"/>
                                                  </w:divBdr>
                                                </w:div>
                                                <w:div w:id="859005396">
                                                  <w:marLeft w:val="0"/>
                                                  <w:marRight w:val="0"/>
                                                  <w:marTop w:val="0"/>
                                                  <w:marBottom w:val="0"/>
                                                  <w:divBdr>
                                                    <w:top w:val="none" w:sz="0" w:space="0" w:color="auto"/>
                                                    <w:left w:val="none" w:sz="0" w:space="0" w:color="auto"/>
                                                    <w:bottom w:val="none" w:sz="0" w:space="0" w:color="auto"/>
                                                    <w:right w:val="none" w:sz="0" w:space="0" w:color="auto"/>
                                                  </w:divBdr>
                                                </w:div>
                                                <w:div w:id="539711983">
                                                  <w:marLeft w:val="0"/>
                                                  <w:marRight w:val="0"/>
                                                  <w:marTop w:val="0"/>
                                                  <w:marBottom w:val="0"/>
                                                  <w:divBdr>
                                                    <w:top w:val="none" w:sz="0" w:space="0" w:color="auto"/>
                                                    <w:left w:val="none" w:sz="0" w:space="0" w:color="auto"/>
                                                    <w:bottom w:val="none" w:sz="0" w:space="0" w:color="auto"/>
                                                    <w:right w:val="none" w:sz="0" w:space="0" w:color="auto"/>
                                                  </w:divBdr>
                                                </w:div>
                                                <w:div w:id="1095596805">
                                                  <w:marLeft w:val="0"/>
                                                  <w:marRight w:val="0"/>
                                                  <w:marTop w:val="0"/>
                                                  <w:marBottom w:val="0"/>
                                                  <w:divBdr>
                                                    <w:top w:val="none" w:sz="0" w:space="0" w:color="auto"/>
                                                    <w:left w:val="none" w:sz="0" w:space="0" w:color="auto"/>
                                                    <w:bottom w:val="none" w:sz="0" w:space="0" w:color="auto"/>
                                                    <w:right w:val="none" w:sz="0" w:space="0" w:color="auto"/>
                                                  </w:divBdr>
                                                </w:div>
                                                <w:div w:id="5131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45125">
      <w:bodyDiv w:val="1"/>
      <w:marLeft w:val="0"/>
      <w:marRight w:val="0"/>
      <w:marTop w:val="0"/>
      <w:marBottom w:val="0"/>
      <w:divBdr>
        <w:top w:val="none" w:sz="0" w:space="0" w:color="auto"/>
        <w:left w:val="none" w:sz="0" w:space="0" w:color="auto"/>
        <w:bottom w:val="none" w:sz="0" w:space="0" w:color="auto"/>
        <w:right w:val="none" w:sz="0" w:space="0" w:color="auto"/>
      </w:divBdr>
      <w:divsChild>
        <w:div w:id="1823154104">
          <w:marLeft w:val="0"/>
          <w:marRight w:val="0"/>
          <w:marTop w:val="0"/>
          <w:marBottom w:val="0"/>
          <w:divBdr>
            <w:top w:val="none" w:sz="0" w:space="0" w:color="auto"/>
            <w:left w:val="none" w:sz="0" w:space="0" w:color="auto"/>
            <w:bottom w:val="none" w:sz="0" w:space="0" w:color="auto"/>
            <w:right w:val="none" w:sz="0" w:space="0" w:color="auto"/>
          </w:divBdr>
          <w:divsChild>
            <w:div w:id="1681421169">
              <w:marLeft w:val="0"/>
              <w:marRight w:val="0"/>
              <w:marTop w:val="0"/>
              <w:marBottom w:val="0"/>
              <w:divBdr>
                <w:top w:val="none" w:sz="0" w:space="0" w:color="auto"/>
                <w:left w:val="none" w:sz="0" w:space="0" w:color="auto"/>
                <w:bottom w:val="none" w:sz="0" w:space="0" w:color="auto"/>
                <w:right w:val="none" w:sz="0" w:space="0" w:color="auto"/>
              </w:divBdr>
              <w:divsChild>
                <w:div w:id="905531700">
                  <w:marLeft w:val="0"/>
                  <w:marRight w:val="0"/>
                  <w:marTop w:val="0"/>
                  <w:marBottom w:val="0"/>
                  <w:divBdr>
                    <w:top w:val="none" w:sz="0" w:space="12" w:color="auto"/>
                    <w:left w:val="none" w:sz="0" w:space="12" w:color="auto"/>
                    <w:bottom w:val="none" w:sz="0" w:space="12" w:color="auto"/>
                    <w:right w:val="none" w:sz="0" w:space="12" w:color="auto"/>
                  </w:divBdr>
                  <w:divsChild>
                    <w:div w:id="1895463869">
                      <w:marLeft w:val="0"/>
                      <w:marRight w:val="0"/>
                      <w:marTop w:val="0"/>
                      <w:marBottom w:val="0"/>
                      <w:divBdr>
                        <w:top w:val="none" w:sz="0" w:space="12" w:color="auto"/>
                        <w:left w:val="none" w:sz="0" w:space="12" w:color="auto"/>
                        <w:bottom w:val="none" w:sz="0" w:space="12" w:color="auto"/>
                        <w:right w:val="none" w:sz="0" w:space="12" w:color="auto"/>
                      </w:divBdr>
                      <w:divsChild>
                        <w:div w:id="1758549821">
                          <w:marLeft w:val="0"/>
                          <w:marRight w:val="0"/>
                          <w:marTop w:val="0"/>
                          <w:marBottom w:val="0"/>
                          <w:divBdr>
                            <w:top w:val="none" w:sz="0" w:space="0" w:color="auto"/>
                            <w:left w:val="none" w:sz="0" w:space="0" w:color="auto"/>
                            <w:bottom w:val="none" w:sz="0" w:space="0" w:color="auto"/>
                            <w:right w:val="none" w:sz="0" w:space="0" w:color="auto"/>
                          </w:divBdr>
                          <w:divsChild>
                            <w:div w:id="435952681">
                              <w:marLeft w:val="-225"/>
                              <w:marRight w:val="-225"/>
                              <w:marTop w:val="0"/>
                              <w:marBottom w:val="0"/>
                              <w:divBdr>
                                <w:top w:val="none" w:sz="0" w:space="0" w:color="auto"/>
                                <w:left w:val="none" w:sz="0" w:space="0" w:color="auto"/>
                                <w:bottom w:val="none" w:sz="0" w:space="0" w:color="auto"/>
                                <w:right w:val="none" w:sz="0" w:space="0" w:color="auto"/>
                              </w:divBdr>
                              <w:divsChild>
                                <w:div w:id="346564368">
                                  <w:marLeft w:val="0"/>
                                  <w:marRight w:val="0"/>
                                  <w:marTop w:val="0"/>
                                  <w:marBottom w:val="0"/>
                                  <w:divBdr>
                                    <w:top w:val="none" w:sz="0" w:space="0" w:color="auto"/>
                                    <w:left w:val="none" w:sz="0" w:space="0" w:color="auto"/>
                                    <w:bottom w:val="none" w:sz="0" w:space="0" w:color="auto"/>
                                    <w:right w:val="none" w:sz="0" w:space="0" w:color="auto"/>
                                  </w:divBdr>
                                  <w:divsChild>
                                    <w:div w:id="421921502">
                                      <w:marLeft w:val="0"/>
                                      <w:marRight w:val="0"/>
                                      <w:marTop w:val="0"/>
                                      <w:marBottom w:val="0"/>
                                      <w:divBdr>
                                        <w:top w:val="none" w:sz="0" w:space="0" w:color="auto"/>
                                        <w:left w:val="none" w:sz="0" w:space="0" w:color="auto"/>
                                        <w:bottom w:val="none" w:sz="0" w:space="0" w:color="auto"/>
                                        <w:right w:val="none" w:sz="0" w:space="0" w:color="auto"/>
                                      </w:divBdr>
                                      <w:divsChild>
                                        <w:div w:id="112595339">
                                          <w:marLeft w:val="0"/>
                                          <w:marRight w:val="0"/>
                                          <w:marTop w:val="0"/>
                                          <w:marBottom w:val="0"/>
                                          <w:divBdr>
                                            <w:top w:val="none" w:sz="0" w:space="0" w:color="auto"/>
                                            <w:left w:val="none" w:sz="0" w:space="0" w:color="auto"/>
                                            <w:bottom w:val="none" w:sz="0" w:space="0" w:color="auto"/>
                                            <w:right w:val="none" w:sz="0" w:space="0" w:color="auto"/>
                                          </w:divBdr>
                                          <w:divsChild>
                                            <w:div w:id="986127092">
                                              <w:marLeft w:val="0"/>
                                              <w:marRight w:val="0"/>
                                              <w:marTop w:val="0"/>
                                              <w:marBottom w:val="0"/>
                                              <w:divBdr>
                                                <w:top w:val="none" w:sz="0" w:space="0" w:color="auto"/>
                                                <w:left w:val="none" w:sz="0" w:space="0" w:color="auto"/>
                                                <w:bottom w:val="none" w:sz="0" w:space="0" w:color="auto"/>
                                                <w:right w:val="none" w:sz="0" w:space="0" w:color="auto"/>
                                              </w:divBdr>
                                              <w:divsChild>
                                                <w:div w:id="641933733">
                                                  <w:marLeft w:val="0"/>
                                                  <w:marRight w:val="0"/>
                                                  <w:marTop w:val="0"/>
                                                  <w:marBottom w:val="0"/>
                                                  <w:divBdr>
                                                    <w:top w:val="none" w:sz="0" w:space="0" w:color="auto"/>
                                                    <w:left w:val="none" w:sz="0" w:space="0" w:color="auto"/>
                                                    <w:bottom w:val="none" w:sz="0" w:space="0" w:color="auto"/>
                                                    <w:right w:val="none" w:sz="0" w:space="0" w:color="auto"/>
                                                  </w:divBdr>
                                                </w:div>
                                                <w:div w:id="1503816697">
                                                  <w:marLeft w:val="0"/>
                                                  <w:marRight w:val="0"/>
                                                  <w:marTop w:val="0"/>
                                                  <w:marBottom w:val="0"/>
                                                  <w:divBdr>
                                                    <w:top w:val="none" w:sz="0" w:space="0" w:color="auto"/>
                                                    <w:left w:val="none" w:sz="0" w:space="0" w:color="auto"/>
                                                    <w:bottom w:val="none" w:sz="0" w:space="0" w:color="auto"/>
                                                    <w:right w:val="none" w:sz="0" w:space="0" w:color="auto"/>
                                                  </w:divBdr>
                                                </w:div>
                                                <w:div w:id="1203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708345">
      <w:bodyDiv w:val="1"/>
      <w:marLeft w:val="0"/>
      <w:marRight w:val="0"/>
      <w:marTop w:val="0"/>
      <w:marBottom w:val="0"/>
      <w:divBdr>
        <w:top w:val="none" w:sz="0" w:space="0" w:color="auto"/>
        <w:left w:val="none" w:sz="0" w:space="0" w:color="auto"/>
        <w:bottom w:val="none" w:sz="0" w:space="0" w:color="auto"/>
        <w:right w:val="none" w:sz="0" w:space="0" w:color="auto"/>
      </w:divBdr>
      <w:divsChild>
        <w:div w:id="2001344096">
          <w:marLeft w:val="0"/>
          <w:marRight w:val="0"/>
          <w:marTop w:val="0"/>
          <w:marBottom w:val="0"/>
          <w:divBdr>
            <w:top w:val="none" w:sz="0" w:space="0" w:color="auto"/>
            <w:left w:val="none" w:sz="0" w:space="0" w:color="auto"/>
            <w:bottom w:val="none" w:sz="0" w:space="0" w:color="auto"/>
            <w:right w:val="none" w:sz="0" w:space="0" w:color="auto"/>
          </w:divBdr>
        </w:div>
        <w:div w:id="1986661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C369-270C-4F7C-BB4E-B7461FD7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Links>
    <vt:vector size="96" baseType="variant">
      <vt:variant>
        <vt:i4>2031702</vt:i4>
      </vt:variant>
      <vt:variant>
        <vt:i4>45</vt:i4>
      </vt:variant>
      <vt:variant>
        <vt:i4>0</vt:i4>
      </vt:variant>
      <vt:variant>
        <vt:i4>5</vt:i4>
      </vt:variant>
      <vt:variant>
        <vt:lpwstr>http://app.leg.wa.gov/RCW/default.aspx?cite=46.61.522</vt:lpwstr>
      </vt:variant>
      <vt:variant>
        <vt:lpwstr/>
      </vt:variant>
      <vt:variant>
        <vt:i4>2031702</vt:i4>
      </vt:variant>
      <vt:variant>
        <vt:i4>42</vt:i4>
      </vt:variant>
      <vt:variant>
        <vt:i4>0</vt:i4>
      </vt:variant>
      <vt:variant>
        <vt:i4>5</vt:i4>
      </vt:variant>
      <vt:variant>
        <vt:lpwstr>http://app.leg.wa.gov/RCW/default.aspx?cite=46.61.520</vt:lpwstr>
      </vt:variant>
      <vt:variant>
        <vt:lpwstr/>
      </vt:variant>
      <vt:variant>
        <vt:i4>2621539</vt:i4>
      </vt:variant>
      <vt:variant>
        <vt:i4>39</vt:i4>
      </vt:variant>
      <vt:variant>
        <vt:i4>0</vt:i4>
      </vt:variant>
      <vt:variant>
        <vt:i4>5</vt:i4>
      </vt:variant>
      <vt:variant>
        <vt:lpwstr>http://app.leg.wa.gov/RCW/default.aspx?cite=46.61.5055</vt:lpwstr>
      </vt:variant>
      <vt:variant>
        <vt:lpwstr/>
      </vt:variant>
      <vt:variant>
        <vt:i4>1900630</vt:i4>
      </vt:variant>
      <vt:variant>
        <vt:i4>36</vt:i4>
      </vt:variant>
      <vt:variant>
        <vt:i4>0</vt:i4>
      </vt:variant>
      <vt:variant>
        <vt:i4>5</vt:i4>
      </vt:variant>
      <vt:variant>
        <vt:lpwstr>http://app.leg.wa.gov/RCW/default.aspx?cite=46.61.504</vt:lpwstr>
      </vt:variant>
      <vt:variant>
        <vt:lpwstr/>
      </vt:variant>
      <vt:variant>
        <vt:i4>1900630</vt:i4>
      </vt:variant>
      <vt:variant>
        <vt:i4>33</vt:i4>
      </vt:variant>
      <vt:variant>
        <vt:i4>0</vt:i4>
      </vt:variant>
      <vt:variant>
        <vt:i4>5</vt:i4>
      </vt:variant>
      <vt:variant>
        <vt:lpwstr>http://app.leg.wa.gov/RCW/default.aspx?cite=46.61.502</vt:lpwstr>
      </vt:variant>
      <vt:variant>
        <vt:lpwstr/>
      </vt:variant>
      <vt:variant>
        <vt:i4>1900629</vt:i4>
      </vt:variant>
      <vt:variant>
        <vt:i4>30</vt:i4>
      </vt:variant>
      <vt:variant>
        <vt:i4>0</vt:i4>
      </vt:variant>
      <vt:variant>
        <vt:i4>5</vt:i4>
      </vt:variant>
      <vt:variant>
        <vt:lpwstr>http://app.leg.wa.gov/RCW/default.aspx?cite=46.20.740</vt:lpwstr>
      </vt:variant>
      <vt:variant>
        <vt:lpwstr/>
      </vt:variant>
      <vt:variant>
        <vt:i4>1835093</vt:i4>
      </vt:variant>
      <vt:variant>
        <vt:i4>27</vt:i4>
      </vt:variant>
      <vt:variant>
        <vt:i4>0</vt:i4>
      </vt:variant>
      <vt:variant>
        <vt:i4>5</vt:i4>
      </vt:variant>
      <vt:variant>
        <vt:lpwstr>http://app.leg.wa.gov/RCW/default.aspx?cite=46.20.750</vt:lpwstr>
      </vt:variant>
      <vt:variant>
        <vt:lpwstr/>
      </vt:variant>
      <vt:variant>
        <vt:i4>3407997</vt:i4>
      </vt:variant>
      <vt:variant>
        <vt:i4>24</vt:i4>
      </vt:variant>
      <vt:variant>
        <vt:i4>0</vt:i4>
      </vt:variant>
      <vt:variant>
        <vt:i4>5</vt:i4>
      </vt:variant>
      <vt:variant>
        <vt:lpwstr>https://apps.leg.wa.gov/RCW/default.aspx?cite=46.20.750</vt:lpwstr>
      </vt:variant>
      <vt:variant>
        <vt:lpwstr/>
      </vt:variant>
      <vt:variant>
        <vt:i4>2621539</vt:i4>
      </vt:variant>
      <vt:variant>
        <vt:i4>21</vt:i4>
      </vt:variant>
      <vt:variant>
        <vt:i4>0</vt:i4>
      </vt:variant>
      <vt:variant>
        <vt:i4>5</vt:i4>
      </vt:variant>
      <vt:variant>
        <vt:lpwstr>http://app.leg.wa.gov/RCW/default.aspx?cite=46.61.5055</vt:lpwstr>
      </vt:variant>
      <vt:variant>
        <vt:lpwstr/>
      </vt:variant>
      <vt:variant>
        <vt:i4>1900630</vt:i4>
      </vt:variant>
      <vt:variant>
        <vt:i4>18</vt:i4>
      </vt:variant>
      <vt:variant>
        <vt:i4>0</vt:i4>
      </vt:variant>
      <vt:variant>
        <vt:i4>5</vt:i4>
      </vt:variant>
      <vt:variant>
        <vt:lpwstr>http://app.leg.wa.gov/RCW/default.aspx?cite=46.61.504</vt:lpwstr>
      </vt:variant>
      <vt:variant>
        <vt:lpwstr/>
      </vt:variant>
      <vt:variant>
        <vt:i4>1900630</vt:i4>
      </vt:variant>
      <vt:variant>
        <vt:i4>15</vt:i4>
      </vt:variant>
      <vt:variant>
        <vt:i4>0</vt:i4>
      </vt:variant>
      <vt:variant>
        <vt:i4>5</vt:i4>
      </vt:variant>
      <vt:variant>
        <vt:lpwstr>http://app.leg.wa.gov/RCW/default.aspx?cite=46.61.502</vt:lpwstr>
      </vt:variant>
      <vt:variant>
        <vt:lpwstr/>
      </vt:variant>
      <vt:variant>
        <vt:i4>1835093</vt:i4>
      </vt:variant>
      <vt:variant>
        <vt:i4>12</vt:i4>
      </vt:variant>
      <vt:variant>
        <vt:i4>0</vt:i4>
      </vt:variant>
      <vt:variant>
        <vt:i4>5</vt:i4>
      </vt:variant>
      <vt:variant>
        <vt:lpwstr>http://app.leg.wa.gov/RCW/default.aspx?cite=46.20.750</vt:lpwstr>
      </vt:variant>
      <vt:variant>
        <vt:lpwstr/>
      </vt:variant>
      <vt:variant>
        <vt:i4>1638483</vt:i4>
      </vt:variant>
      <vt:variant>
        <vt:i4>9</vt:i4>
      </vt:variant>
      <vt:variant>
        <vt:i4>0</vt:i4>
      </vt:variant>
      <vt:variant>
        <vt:i4>5</vt:i4>
      </vt:variant>
      <vt:variant>
        <vt:lpwstr>http://app.leg.wa.gov/RCW/default.aspx?cite=10.05.140</vt:lpwstr>
      </vt:variant>
      <vt:variant>
        <vt:lpwstr/>
      </vt:variant>
      <vt:variant>
        <vt:i4>2621539</vt:i4>
      </vt:variant>
      <vt:variant>
        <vt:i4>6</vt:i4>
      </vt:variant>
      <vt:variant>
        <vt:i4>0</vt:i4>
      </vt:variant>
      <vt:variant>
        <vt:i4>5</vt:i4>
      </vt:variant>
      <vt:variant>
        <vt:lpwstr>http://app.leg.wa.gov/RCW/default.aspx?cite=46.61.5055</vt:lpwstr>
      </vt:variant>
      <vt:variant>
        <vt:lpwstr/>
      </vt:variant>
      <vt:variant>
        <vt:i4>1769557</vt:i4>
      </vt:variant>
      <vt:variant>
        <vt:i4>3</vt:i4>
      </vt:variant>
      <vt:variant>
        <vt:i4>0</vt:i4>
      </vt:variant>
      <vt:variant>
        <vt:i4>5</vt:i4>
      </vt:variant>
      <vt:variant>
        <vt:lpwstr>http://app.leg.wa.gov/RCW/default.aspx?cite=46.20.720</vt:lpwstr>
      </vt:variant>
      <vt:variant>
        <vt:lpwstr/>
      </vt:variant>
      <vt:variant>
        <vt:i4>3473533</vt:i4>
      </vt:variant>
      <vt:variant>
        <vt:i4>0</vt:i4>
      </vt:variant>
      <vt:variant>
        <vt:i4>0</vt:i4>
      </vt:variant>
      <vt:variant>
        <vt:i4>5</vt:i4>
      </vt:variant>
      <vt:variant>
        <vt:lpwstr>https://apps.leg.wa.gov/RCW/default.aspx?cite=46.20.740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2024-08-12T14:36:00Z</dcterms:created>
  <dcterms:modified xsi:type="dcterms:W3CDTF">2024-08-12T15:02:00Z</dcterms:modified>
</cp:coreProperties>
</file>